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6615" w:rsidRDefault="007D192F">
      <w:pPr>
        <w:autoSpaceDE w:val="0"/>
        <w:spacing w:after="0" w:line="100" w:lineRule="atLeast"/>
        <w:jc w:val="center"/>
        <w:rPr>
          <w:rFonts w:ascii="Arial-BoldMT" w:hAnsi="Arial-BoldMT" w:cs="Arial-BoldMT"/>
          <w:b/>
          <w:bCs/>
        </w:rPr>
      </w:pPr>
      <w:bookmarkStart w:id="0" w:name="_GoBack"/>
      <w:bookmarkEnd w:id="0"/>
      <w:r>
        <w:rPr>
          <w:rFonts w:ascii="Times New Roman" w:hAnsi="Times New Roman" w:cs="Times New Roman"/>
          <w:noProof/>
          <w:sz w:val="24"/>
          <w:szCs w:val="24"/>
          <w:lang w:eastAsia="pt-BR"/>
        </w:rPr>
        <w:drawing>
          <wp:inline distT="0" distB="0" distL="0" distR="0">
            <wp:extent cx="552450" cy="5619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solidFill>
                      <a:srgbClr val="FFFFFF"/>
                    </a:solidFill>
                    <a:ln>
                      <a:noFill/>
                    </a:ln>
                  </pic:spPr>
                </pic:pic>
              </a:graphicData>
            </a:graphic>
          </wp:inline>
        </w:drawing>
      </w:r>
    </w:p>
    <w:p w:rsidR="00666615" w:rsidRDefault="00666615">
      <w:pPr>
        <w:autoSpaceDE w:val="0"/>
        <w:spacing w:after="0" w:line="100" w:lineRule="atLeast"/>
        <w:jc w:val="center"/>
        <w:rPr>
          <w:rFonts w:ascii="Arial-BoldMT" w:hAnsi="Arial-BoldMT" w:cs="Arial-BoldMT"/>
          <w:b/>
          <w:bCs/>
        </w:rPr>
      </w:pPr>
      <w:r>
        <w:rPr>
          <w:rFonts w:ascii="Arial-BoldMT" w:hAnsi="Arial-BoldMT" w:cs="Arial-BoldMT"/>
          <w:b/>
          <w:bCs/>
        </w:rPr>
        <w:t>M</w:t>
      </w:r>
      <w:r>
        <w:rPr>
          <w:rFonts w:ascii="Arial-BoldMT" w:hAnsi="Arial-BoldMT" w:cs="Arial-BoldMT"/>
          <w:b/>
          <w:bCs/>
          <w:sz w:val="15"/>
          <w:szCs w:val="15"/>
        </w:rPr>
        <w:t xml:space="preserve">INISTÉRIO DO </w:t>
      </w:r>
      <w:r>
        <w:rPr>
          <w:rFonts w:ascii="Arial-BoldMT" w:hAnsi="Arial-BoldMT" w:cs="Arial-BoldMT"/>
          <w:b/>
          <w:bCs/>
        </w:rPr>
        <w:t>M</w:t>
      </w:r>
      <w:r>
        <w:rPr>
          <w:rFonts w:ascii="Arial-BoldMT" w:hAnsi="Arial-BoldMT" w:cs="Arial-BoldMT"/>
          <w:b/>
          <w:bCs/>
          <w:sz w:val="15"/>
          <w:szCs w:val="15"/>
        </w:rPr>
        <w:t xml:space="preserve">EIO </w:t>
      </w:r>
      <w:r>
        <w:rPr>
          <w:rFonts w:ascii="Arial-BoldMT" w:hAnsi="Arial-BoldMT" w:cs="Arial-BoldMT"/>
          <w:b/>
          <w:bCs/>
        </w:rPr>
        <w:t>A</w:t>
      </w:r>
      <w:r>
        <w:rPr>
          <w:rFonts w:ascii="Arial-BoldMT" w:hAnsi="Arial-BoldMT" w:cs="Arial-BoldMT"/>
          <w:b/>
          <w:bCs/>
          <w:sz w:val="15"/>
          <w:szCs w:val="15"/>
        </w:rPr>
        <w:t>MBIENTE</w:t>
      </w:r>
    </w:p>
    <w:p w:rsidR="00666615" w:rsidRDefault="00666615">
      <w:pPr>
        <w:jc w:val="center"/>
        <w:rPr>
          <w:rFonts w:ascii="Times New Roman" w:hAnsi="Times New Roman" w:cs="Times New Roman"/>
          <w:b/>
          <w:bCs/>
          <w:color w:val="000000"/>
          <w:sz w:val="24"/>
          <w:szCs w:val="24"/>
        </w:rPr>
      </w:pPr>
      <w:r>
        <w:rPr>
          <w:rFonts w:ascii="Arial-BoldMT" w:hAnsi="Arial-BoldMT" w:cs="Arial-BoldMT"/>
          <w:b/>
          <w:bCs/>
        </w:rPr>
        <w:t>C</w:t>
      </w:r>
      <w:r>
        <w:rPr>
          <w:rFonts w:ascii="Arial-BoldMT" w:hAnsi="Arial-BoldMT" w:cs="Arial-BoldMT"/>
          <w:b/>
          <w:bCs/>
          <w:sz w:val="15"/>
          <w:szCs w:val="15"/>
        </w:rPr>
        <w:t xml:space="preserve">ONSELHO </w:t>
      </w:r>
      <w:r>
        <w:rPr>
          <w:rFonts w:ascii="Arial-BoldMT" w:hAnsi="Arial-BoldMT" w:cs="Arial-BoldMT"/>
          <w:b/>
          <w:bCs/>
        </w:rPr>
        <w:t>N</w:t>
      </w:r>
      <w:r>
        <w:rPr>
          <w:rFonts w:ascii="Arial-BoldMT" w:hAnsi="Arial-BoldMT" w:cs="Arial-BoldMT"/>
          <w:b/>
          <w:bCs/>
          <w:sz w:val="15"/>
          <w:szCs w:val="15"/>
        </w:rPr>
        <w:t xml:space="preserve">ACIONAL DE </w:t>
      </w:r>
      <w:r>
        <w:rPr>
          <w:rFonts w:ascii="Arial-BoldMT" w:hAnsi="Arial-BoldMT" w:cs="Arial-BoldMT"/>
          <w:b/>
          <w:bCs/>
        </w:rPr>
        <w:t>R</w:t>
      </w:r>
      <w:r>
        <w:rPr>
          <w:rFonts w:ascii="Arial-BoldMT" w:hAnsi="Arial-BoldMT" w:cs="Arial-BoldMT"/>
          <w:b/>
          <w:bCs/>
          <w:sz w:val="15"/>
          <w:szCs w:val="15"/>
        </w:rPr>
        <w:t xml:space="preserve">ECURSOS </w:t>
      </w:r>
      <w:r>
        <w:rPr>
          <w:rFonts w:ascii="Arial-BoldMT" w:hAnsi="Arial-BoldMT" w:cs="Arial-BoldMT"/>
          <w:b/>
          <w:bCs/>
        </w:rPr>
        <w:t>H</w:t>
      </w:r>
      <w:r>
        <w:rPr>
          <w:rFonts w:ascii="Arial-BoldMT" w:hAnsi="Arial-BoldMT" w:cs="Arial-BoldMT"/>
          <w:b/>
          <w:bCs/>
          <w:sz w:val="15"/>
          <w:szCs w:val="15"/>
        </w:rPr>
        <w:t>ÍDRICOS</w:t>
      </w:r>
    </w:p>
    <w:p w:rsidR="00666615" w:rsidRDefault="00642AF2">
      <w:pPr>
        <w:jc w:val="center"/>
        <w:rPr>
          <w:rFonts w:ascii="Times New Roman" w:hAnsi="Times New Roman" w:cs="Times New Roman"/>
          <w:b/>
          <w:bCs/>
          <w:color w:val="000000"/>
          <w:sz w:val="24"/>
          <w:szCs w:val="24"/>
        </w:rPr>
      </w:pPr>
      <w:r w:rsidRPr="00642AF2">
        <w:rPr>
          <w:rFonts w:ascii="Times New Roman" w:hAnsi="Times New Roman" w:cs="Times New Roman"/>
          <w:b/>
          <w:bCs/>
          <w:color w:val="FF0000"/>
          <w:sz w:val="24"/>
          <w:szCs w:val="24"/>
        </w:rPr>
        <w:t>MINUTA</w:t>
      </w:r>
      <w:r>
        <w:rPr>
          <w:rFonts w:ascii="Times New Roman" w:hAnsi="Times New Roman" w:cs="Times New Roman"/>
          <w:b/>
          <w:bCs/>
          <w:color w:val="000000"/>
          <w:sz w:val="24"/>
          <w:szCs w:val="24"/>
        </w:rPr>
        <w:t xml:space="preserve"> </w:t>
      </w:r>
      <w:r w:rsidR="00666615">
        <w:rPr>
          <w:rFonts w:ascii="Times New Roman" w:hAnsi="Times New Roman" w:cs="Times New Roman"/>
          <w:b/>
          <w:bCs/>
          <w:color w:val="000000"/>
          <w:sz w:val="24"/>
          <w:szCs w:val="24"/>
        </w:rPr>
        <w:t xml:space="preserve">RESOLUÇÃO Nº ___, DE ___ </w:t>
      </w:r>
      <w:proofErr w:type="spellStart"/>
      <w:r w:rsidR="00666615">
        <w:rPr>
          <w:rFonts w:ascii="Times New Roman" w:hAnsi="Times New Roman" w:cs="Times New Roman"/>
          <w:b/>
          <w:bCs/>
          <w:color w:val="000000"/>
          <w:sz w:val="24"/>
          <w:szCs w:val="24"/>
        </w:rPr>
        <w:t>DE</w:t>
      </w:r>
      <w:proofErr w:type="spellEnd"/>
      <w:r w:rsidR="00666615">
        <w:rPr>
          <w:rFonts w:ascii="Times New Roman" w:hAnsi="Times New Roman" w:cs="Times New Roman"/>
          <w:b/>
          <w:bCs/>
          <w:color w:val="000000"/>
          <w:sz w:val="24"/>
          <w:szCs w:val="24"/>
        </w:rPr>
        <w:t xml:space="preserve"> ___________ </w:t>
      </w:r>
      <w:proofErr w:type="spellStart"/>
      <w:r w:rsidR="00666615">
        <w:rPr>
          <w:rFonts w:ascii="Times New Roman" w:hAnsi="Times New Roman" w:cs="Times New Roman"/>
          <w:b/>
          <w:bCs/>
          <w:color w:val="000000"/>
          <w:sz w:val="24"/>
          <w:szCs w:val="24"/>
        </w:rPr>
        <w:t>DE</w:t>
      </w:r>
      <w:proofErr w:type="spellEnd"/>
      <w:r w:rsidR="00666615">
        <w:rPr>
          <w:rFonts w:ascii="Times New Roman" w:hAnsi="Times New Roman" w:cs="Times New Roman"/>
          <w:b/>
          <w:bCs/>
          <w:color w:val="000000"/>
          <w:sz w:val="24"/>
          <w:szCs w:val="24"/>
        </w:rPr>
        <w:t xml:space="preserve"> 201</w:t>
      </w:r>
      <w:r w:rsidR="00C877E1">
        <w:rPr>
          <w:rFonts w:ascii="Times New Roman" w:hAnsi="Times New Roman" w:cs="Times New Roman"/>
          <w:b/>
          <w:bCs/>
          <w:color w:val="000000"/>
          <w:sz w:val="24"/>
          <w:szCs w:val="24"/>
        </w:rPr>
        <w:t>5</w:t>
      </w:r>
      <w:r w:rsidR="00666615">
        <w:rPr>
          <w:rFonts w:ascii="Times New Roman" w:hAnsi="Times New Roman" w:cs="Times New Roman"/>
          <w:b/>
          <w:bCs/>
          <w:color w:val="000000"/>
          <w:sz w:val="24"/>
          <w:szCs w:val="24"/>
        </w:rPr>
        <w:t>.</w:t>
      </w:r>
    </w:p>
    <w:p w:rsidR="00E162DB" w:rsidRDefault="00E162DB">
      <w:pPr>
        <w:jc w:val="center"/>
        <w:rPr>
          <w:rFonts w:ascii="Times New Roman" w:hAnsi="Times New Roman" w:cs="Times New Roman"/>
          <w:b/>
          <w:bCs/>
          <w:color w:val="FF0000"/>
          <w:sz w:val="24"/>
          <w:szCs w:val="24"/>
        </w:rPr>
      </w:pPr>
    </w:p>
    <w:p w:rsidR="00666615" w:rsidRPr="00C7234A" w:rsidRDefault="00666615">
      <w:pPr>
        <w:ind w:left="4845"/>
        <w:jc w:val="both"/>
        <w:rPr>
          <w:rFonts w:ascii="Times New Roman" w:hAnsi="Times New Roman" w:cs="Times New Roman"/>
          <w:sz w:val="24"/>
          <w:szCs w:val="24"/>
        </w:rPr>
      </w:pPr>
      <w:r w:rsidRPr="00C7234A">
        <w:rPr>
          <w:rFonts w:ascii="Times New Roman" w:hAnsi="Times New Roman" w:cs="Times New Roman"/>
          <w:sz w:val="24"/>
          <w:szCs w:val="24"/>
        </w:rPr>
        <w:t xml:space="preserve">Estabelece </w:t>
      </w:r>
      <w:r w:rsidR="00330AD9">
        <w:rPr>
          <w:rFonts w:ascii="Times New Roman" w:hAnsi="Times New Roman" w:cs="Times New Roman"/>
          <w:sz w:val="24"/>
          <w:szCs w:val="24"/>
        </w:rPr>
        <w:t xml:space="preserve">diretrizes e </w:t>
      </w:r>
      <w:r w:rsidR="00151D4E" w:rsidRPr="00C7234A">
        <w:rPr>
          <w:rFonts w:ascii="Times New Roman" w:hAnsi="Times New Roman" w:cs="Times New Roman"/>
          <w:sz w:val="24"/>
          <w:szCs w:val="24"/>
        </w:rPr>
        <w:t xml:space="preserve">critérios gerais para </w:t>
      </w:r>
      <w:r w:rsidR="001F02E0">
        <w:rPr>
          <w:rFonts w:ascii="Times New Roman" w:hAnsi="Times New Roman" w:cs="Times New Roman"/>
          <w:sz w:val="24"/>
          <w:szCs w:val="24"/>
        </w:rPr>
        <w:t>definição</w:t>
      </w:r>
      <w:r w:rsidR="00151D4E" w:rsidRPr="00C7234A">
        <w:rPr>
          <w:rFonts w:ascii="Times New Roman" w:hAnsi="Times New Roman" w:cs="Times New Roman"/>
          <w:sz w:val="24"/>
          <w:szCs w:val="24"/>
        </w:rPr>
        <w:t xml:space="preserve"> das </w:t>
      </w:r>
      <w:r w:rsidRPr="00C7234A">
        <w:rPr>
          <w:rFonts w:ascii="Times New Roman" w:hAnsi="Times New Roman" w:cs="Times New Roman"/>
          <w:sz w:val="24"/>
          <w:szCs w:val="24"/>
        </w:rPr>
        <w:t>derivações e captações de recursos hídricos superficiais e subterrâneos, lançamentos de efluentes em corpos de água e acumulações de volumes de água de pouca expressão, considerados insignificantes, os quais independem de outorga de direito de uso de recursos hídricos, e dá outras providências.</w:t>
      </w:r>
    </w:p>
    <w:p w:rsidR="001F0F52" w:rsidRDefault="001F0F52">
      <w:pPr>
        <w:autoSpaceDE w:val="0"/>
        <w:spacing w:after="0" w:line="100" w:lineRule="atLeast"/>
        <w:jc w:val="both"/>
        <w:rPr>
          <w:rFonts w:ascii="Times New Roman" w:hAnsi="Times New Roman" w:cs="Times New Roman"/>
          <w:sz w:val="24"/>
          <w:szCs w:val="24"/>
        </w:rPr>
      </w:pPr>
    </w:p>
    <w:p w:rsidR="00666615" w:rsidRDefault="00666615">
      <w:pPr>
        <w:autoSpaceDE w:val="0"/>
        <w:spacing w:after="0" w:line="100" w:lineRule="atLeast"/>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O </w:t>
      </w:r>
      <w:r>
        <w:rPr>
          <w:rFonts w:ascii="Times New Roman" w:hAnsi="Times New Roman" w:cs="Times New Roman"/>
          <w:b/>
          <w:bCs/>
          <w:sz w:val="24"/>
          <w:szCs w:val="24"/>
        </w:rPr>
        <w:t>CONSELHO NACIONAL DE RECURSOS HÍDRICOS - CNRH</w:t>
      </w:r>
      <w:r>
        <w:rPr>
          <w:rFonts w:ascii="Times New Roman" w:hAnsi="Times New Roman" w:cs="Times New Roman"/>
          <w:sz w:val="24"/>
          <w:szCs w:val="24"/>
        </w:rPr>
        <w:t>, no uso das competências que lhe são conferidas pelas Leis n</w:t>
      </w:r>
      <w:r>
        <w:rPr>
          <w:rFonts w:ascii="Times New Roman" w:hAnsi="Times New Roman" w:cs="Times New Roman"/>
          <w:sz w:val="24"/>
          <w:szCs w:val="24"/>
          <w:vertAlign w:val="superscript"/>
        </w:rPr>
        <w:t>os</w:t>
      </w:r>
      <w:r>
        <w:rPr>
          <w:rFonts w:ascii="Times New Roman" w:hAnsi="Times New Roman" w:cs="Times New Roman"/>
          <w:sz w:val="24"/>
          <w:szCs w:val="24"/>
        </w:rPr>
        <w:t xml:space="preserve"> 9.433, de 8 de janeiro de 1997, 9.984, de 17 de julho de 2000, e 12.334, de 20 de setembro de 2010, e tendo em vista o disposto em seu Regimento Interno, anexo à Portar</w:t>
      </w:r>
      <w:r>
        <w:rPr>
          <w:rFonts w:ascii="Times New Roman" w:hAnsi="Times New Roman" w:cs="Times New Roman"/>
          <w:color w:val="000000"/>
          <w:sz w:val="24"/>
          <w:szCs w:val="24"/>
        </w:rPr>
        <w:t>ia MMA n</w:t>
      </w:r>
      <w:r>
        <w:rPr>
          <w:rFonts w:ascii="Times New Roman" w:hAnsi="Times New Roman" w:cs="Times New Roman"/>
          <w:color w:val="000000"/>
          <w:sz w:val="24"/>
          <w:szCs w:val="24"/>
          <w:u w:val="single"/>
          <w:vertAlign w:val="superscript"/>
        </w:rPr>
        <w:t>o</w:t>
      </w:r>
      <w:r>
        <w:rPr>
          <w:rFonts w:ascii="Times New Roman" w:hAnsi="Times New Roman" w:cs="Times New Roman"/>
          <w:color w:val="000000"/>
          <w:sz w:val="24"/>
          <w:szCs w:val="24"/>
        </w:rPr>
        <w:t xml:space="preserve"> 437, de 8 de novembro de 2013, e</w:t>
      </w:r>
    </w:p>
    <w:p w:rsidR="00666615" w:rsidRDefault="00666615">
      <w:pPr>
        <w:autoSpaceDE w:val="0"/>
        <w:spacing w:after="0" w:line="100" w:lineRule="atLeast"/>
        <w:jc w:val="both"/>
        <w:rPr>
          <w:rFonts w:ascii="Times New Roman" w:hAnsi="Times New Roman" w:cs="Times New Roman"/>
          <w:sz w:val="24"/>
          <w:szCs w:val="24"/>
          <w:shd w:val="clear" w:color="auto" w:fill="FFFF00"/>
        </w:rPr>
      </w:pPr>
    </w:p>
    <w:p w:rsidR="00666615" w:rsidRDefault="00666615">
      <w:pPr>
        <w:autoSpaceDE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Considerando que, segundo a Constituição Federal de 1988, art. 21, inciso XIX, compete à União definir critérios de outorga de direito de uso de recursos hídricos;</w:t>
      </w:r>
    </w:p>
    <w:p w:rsidR="00666615" w:rsidRDefault="00666615">
      <w:pPr>
        <w:autoSpaceDE w:val="0"/>
        <w:spacing w:after="0" w:line="100" w:lineRule="atLeast"/>
        <w:jc w:val="both"/>
        <w:rPr>
          <w:rFonts w:ascii="Times New Roman" w:hAnsi="Times New Roman" w:cs="Times New Roman"/>
          <w:sz w:val="24"/>
          <w:szCs w:val="24"/>
        </w:rPr>
      </w:pPr>
    </w:p>
    <w:p w:rsidR="00666615" w:rsidRDefault="00666615">
      <w:pPr>
        <w:autoSpaceDE w:val="0"/>
        <w:spacing w:after="0" w:line="100" w:lineRule="atLeast"/>
        <w:jc w:val="both"/>
        <w:rPr>
          <w:rFonts w:ascii="Times New Roman" w:hAnsi="Times New Roman" w:cs="Times New Roman"/>
          <w:sz w:val="24"/>
          <w:szCs w:val="24"/>
          <w:shd w:val="clear" w:color="auto" w:fill="FFFF00"/>
        </w:rPr>
      </w:pPr>
      <w:r>
        <w:rPr>
          <w:rFonts w:ascii="Times New Roman" w:hAnsi="Times New Roman" w:cs="Times New Roman"/>
          <w:sz w:val="24"/>
          <w:szCs w:val="24"/>
        </w:rPr>
        <w:t>Considerando que a Lei n</w:t>
      </w:r>
      <w:r>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9.433, de 8 de janeiro de 1997, art. 12, § 1</w:t>
      </w:r>
      <w:r>
        <w:rPr>
          <w:rFonts w:ascii="Times New Roman" w:hAnsi="Times New Roman" w:cs="Times New Roman"/>
          <w:sz w:val="24"/>
          <w:szCs w:val="24"/>
          <w:u w:val="single"/>
          <w:vertAlign w:val="superscript"/>
        </w:rPr>
        <w:t>o</w:t>
      </w:r>
      <w:r>
        <w:rPr>
          <w:rFonts w:ascii="Times New Roman" w:hAnsi="Times New Roman" w:cs="Times New Roman"/>
          <w:sz w:val="24"/>
          <w:szCs w:val="24"/>
        </w:rPr>
        <w:t>, incisos II e III, prevê a possibilidade de haver derivações, captações, lançamentos de efluentes e acumulações de volumes de água que independem de outorga de direito de uso de recursos hídricos;</w:t>
      </w:r>
    </w:p>
    <w:p w:rsidR="00666615" w:rsidRDefault="00666615">
      <w:pPr>
        <w:autoSpaceDE w:val="0"/>
        <w:spacing w:after="0" w:line="100" w:lineRule="atLeast"/>
        <w:jc w:val="both"/>
        <w:rPr>
          <w:rFonts w:ascii="Times New Roman" w:hAnsi="Times New Roman" w:cs="Times New Roman"/>
          <w:sz w:val="24"/>
          <w:szCs w:val="24"/>
          <w:shd w:val="clear" w:color="auto" w:fill="FFFF00"/>
        </w:rPr>
      </w:pPr>
    </w:p>
    <w:p w:rsidR="00666615" w:rsidRDefault="00666615">
      <w:pPr>
        <w:autoSpaceDE w:val="0"/>
        <w:spacing w:after="0" w:line="100" w:lineRule="atLeast"/>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Considerando que a Lei n</w:t>
      </w:r>
      <w:r>
        <w:rPr>
          <w:rFonts w:ascii="Times New Roman" w:hAnsi="Times New Roman" w:cs="Times New Roman"/>
          <w:color w:val="000000"/>
          <w:sz w:val="24"/>
          <w:szCs w:val="24"/>
          <w:u w:val="single"/>
          <w:vertAlign w:val="superscript"/>
        </w:rPr>
        <w:t>o</w:t>
      </w:r>
      <w:r>
        <w:rPr>
          <w:rFonts w:ascii="Times New Roman" w:hAnsi="Times New Roman" w:cs="Times New Roman"/>
          <w:color w:val="000000"/>
          <w:sz w:val="24"/>
          <w:szCs w:val="24"/>
        </w:rPr>
        <w:t xml:space="preserve"> 9.433, de 8 de janeiro de 1997, estabelece no art. 38, inciso V, que compete aos Comitês de Bacia Hidrográfica, no âmbito de sua área de atuação, propor ao Conselho Nacional e aos Conselhos Estaduais de Recursos Hídricos as acumulações, derivações, captações e lançamentos de pouca expressão, para efeito de isenção da obrigatoriedade de outorga de direito de uso de recursos hídricos, de acordo com os domínios destes; </w:t>
      </w:r>
    </w:p>
    <w:p w:rsidR="00666615" w:rsidRDefault="00666615">
      <w:pPr>
        <w:autoSpaceDE w:val="0"/>
        <w:spacing w:after="0" w:line="100" w:lineRule="atLeast"/>
        <w:jc w:val="both"/>
        <w:rPr>
          <w:rFonts w:ascii="Times New Roman" w:hAnsi="Times New Roman" w:cs="Times New Roman"/>
          <w:color w:val="000000"/>
          <w:sz w:val="24"/>
          <w:szCs w:val="24"/>
          <w:shd w:val="clear" w:color="auto" w:fill="FFFF00"/>
        </w:rPr>
      </w:pPr>
    </w:p>
    <w:p w:rsidR="00666615" w:rsidRDefault="00666615">
      <w:pPr>
        <w:autoSpaceDE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Considerando que o disposto no parágrafo único do art. 5º da Resolução CNRH nº 16, de </w:t>
      </w:r>
      <w:r w:rsidR="00381F50">
        <w:rPr>
          <w:rFonts w:ascii="Times New Roman" w:hAnsi="Times New Roman" w:cs="Times New Roman"/>
          <w:color w:val="000000"/>
          <w:sz w:val="24"/>
          <w:szCs w:val="24"/>
        </w:rPr>
        <w:t xml:space="preserve">8 de maio de 2001, </w:t>
      </w:r>
      <w:r>
        <w:rPr>
          <w:rFonts w:ascii="Times New Roman" w:hAnsi="Times New Roman" w:cs="Times New Roman"/>
          <w:color w:val="000000"/>
          <w:sz w:val="24"/>
          <w:szCs w:val="24"/>
        </w:rPr>
        <w:t>define que critérios específicos de vazões ou acumulações de água consideradas insignificantes serão estabelecidos nos planos de recursos hídricos, devidamente aprovados pelos correspondentes comitês de bacia hidrográfica ou, na inexistência destes, pela autoridade outorgante; e</w:t>
      </w:r>
    </w:p>
    <w:p w:rsidR="00666615" w:rsidRDefault="00666615">
      <w:pPr>
        <w:autoSpaceDE w:val="0"/>
        <w:spacing w:after="0" w:line="100" w:lineRule="atLeast"/>
        <w:jc w:val="both"/>
        <w:rPr>
          <w:rFonts w:ascii="Times New Roman" w:hAnsi="Times New Roman" w:cs="Times New Roman"/>
          <w:color w:val="000000"/>
          <w:sz w:val="24"/>
          <w:szCs w:val="24"/>
        </w:rPr>
      </w:pPr>
    </w:p>
    <w:p w:rsidR="00666615" w:rsidRDefault="00666615">
      <w:pPr>
        <w:autoSpaceDE w:val="0"/>
        <w:spacing w:after="0" w:line="100" w:lineRule="atLeast"/>
        <w:jc w:val="both"/>
        <w:rPr>
          <w:rFonts w:ascii="Times New Roman" w:hAnsi="Times New Roman" w:cs="Times New Roman"/>
          <w:sz w:val="24"/>
          <w:szCs w:val="24"/>
          <w:shd w:val="clear" w:color="auto" w:fill="FFFF00"/>
        </w:rPr>
      </w:pPr>
      <w:r>
        <w:rPr>
          <w:rFonts w:ascii="Times New Roman" w:hAnsi="Times New Roman" w:cs="Times New Roman"/>
          <w:color w:val="000000"/>
          <w:sz w:val="24"/>
          <w:szCs w:val="24"/>
        </w:rPr>
        <w:t>Considerando as disposições da Política Nacional de Segurança de Barragens, instituída pela Lei n</w:t>
      </w:r>
      <w:r>
        <w:rPr>
          <w:rFonts w:ascii="Times New Roman" w:hAnsi="Times New Roman" w:cs="Times New Roman"/>
          <w:color w:val="000000"/>
          <w:sz w:val="24"/>
          <w:szCs w:val="24"/>
          <w:u w:val="single"/>
          <w:vertAlign w:val="superscript"/>
        </w:rPr>
        <w:t>o</w:t>
      </w:r>
      <w:r>
        <w:rPr>
          <w:rFonts w:ascii="Times New Roman" w:hAnsi="Times New Roman" w:cs="Times New Roman"/>
          <w:color w:val="000000"/>
          <w:sz w:val="24"/>
          <w:szCs w:val="24"/>
        </w:rPr>
        <w:t xml:space="preserve"> 12.334, de 20 de setembro de 2010, resolve:</w:t>
      </w:r>
    </w:p>
    <w:p w:rsidR="00436D03" w:rsidRDefault="00436D03">
      <w:pPr>
        <w:autoSpaceDE w:val="0"/>
        <w:spacing w:after="0" w:line="100" w:lineRule="atLeast"/>
        <w:jc w:val="both"/>
        <w:rPr>
          <w:rFonts w:ascii="Times New Roman" w:hAnsi="Times New Roman" w:cs="Times New Roman"/>
          <w:sz w:val="24"/>
          <w:szCs w:val="24"/>
          <w:shd w:val="clear" w:color="auto" w:fill="FFFF00"/>
        </w:rPr>
      </w:pPr>
    </w:p>
    <w:p w:rsidR="00666615" w:rsidRDefault="00666615">
      <w:pPr>
        <w:autoSpaceDE w:val="0"/>
        <w:spacing w:after="0" w:line="100" w:lineRule="atLeast"/>
        <w:jc w:val="both"/>
      </w:pPr>
      <w:r>
        <w:rPr>
          <w:rFonts w:ascii="Times New Roman" w:hAnsi="Times New Roman" w:cs="Times New Roman"/>
          <w:sz w:val="24"/>
          <w:szCs w:val="24"/>
        </w:rPr>
        <w:t>Art. 1</w:t>
      </w:r>
      <w:r w:rsidR="00EF0CB1" w:rsidRPr="00C7234A">
        <w:rPr>
          <w:rFonts w:ascii="Times New Roman" w:hAnsi="Times New Roman" w:cs="Times New Roman"/>
          <w:sz w:val="24"/>
          <w:szCs w:val="24"/>
        </w:rPr>
        <w:t>º</w:t>
      </w:r>
      <w:r w:rsidR="00EF0CB1">
        <w:rPr>
          <w:rFonts w:ascii="Times New Roman" w:hAnsi="Times New Roman" w:cs="Times New Roman"/>
          <w:sz w:val="24"/>
          <w:szCs w:val="24"/>
        </w:rPr>
        <w:t>.</w:t>
      </w:r>
      <w:r>
        <w:rPr>
          <w:rFonts w:ascii="Times New Roman" w:hAnsi="Times New Roman" w:cs="Times New Roman"/>
          <w:sz w:val="24"/>
          <w:szCs w:val="24"/>
        </w:rPr>
        <w:t xml:space="preserve"> </w:t>
      </w:r>
      <w:r w:rsidRPr="00C7234A">
        <w:rPr>
          <w:rFonts w:ascii="Times New Roman" w:hAnsi="Times New Roman" w:cs="Times New Roman"/>
          <w:sz w:val="24"/>
          <w:szCs w:val="24"/>
        </w:rPr>
        <w:t xml:space="preserve">Estabelecer </w:t>
      </w:r>
      <w:r w:rsidR="00330AD9">
        <w:rPr>
          <w:rFonts w:ascii="Times New Roman" w:hAnsi="Times New Roman" w:cs="Times New Roman"/>
          <w:sz w:val="24"/>
          <w:szCs w:val="24"/>
        </w:rPr>
        <w:t xml:space="preserve">diretrizes e </w:t>
      </w:r>
      <w:r w:rsidR="001248B4" w:rsidRPr="00C7234A">
        <w:rPr>
          <w:rFonts w:ascii="Times New Roman" w:hAnsi="Times New Roman" w:cs="Times New Roman"/>
          <w:sz w:val="24"/>
          <w:szCs w:val="24"/>
        </w:rPr>
        <w:t xml:space="preserve">critérios gerais </w:t>
      </w:r>
      <w:r w:rsidRPr="00C7234A">
        <w:rPr>
          <w:rFonts w:ascii="Times New Roman" w:hAnsi="Times New Roman" w:cs="Times New Roman"/>
          <w:sz w:val="24"/>
          <w:szCs w:val="24"/>
        </w:rPr>
        <w:t xml:space="preserve">para </w:t>
      </w:r>
      <w:r w:rsidR="00330AD9">
        <w:rPr>
          <w:rFonts w:ascii="Times New Roman" w:hAnsi="Times New Roman" w:cs="Times New Roman"/>
          <w:sz w:val="24"/>
          <w:szCs w:val="24"/>
        </w:rPr>
        <w:t>definição</w:t>
      </w:r>
      <w:r w:rsidR="001248B4" w:rsidRPr="00C7234A">
        <w:rPr>
          <w:rFonts w:ascii="Times New Roman" w:hAnsi="Times New Roman" w:cs="Times New Roman"/>
          <w:sz w:val="24"/>
          <w:szCs w:val="24"/>
        </w:rPr>
        <w:t xml:space="preserve"> das</w:t>
      </w:r>
      <w:r w:rsidR="001248B4">
        <w:rPr>
          <w:rFonts w:ascii="Times New Roman" w:hAnsi="Times New Roman" w:cs="Times New Roman"/>
          <w:color w:val="FF0000"/>
          <w:sz w:val="24"/>
          <w:szCs w:val="24"/>
        </w:rPr>
        <w:t xml:space="preserve"> </w:t>
      </w:r>
      <w:r>
        <w:rPr>
          <w:rFonts w:ascii="Times New Roman" w:hAnsi="Times New Roman" w:cs="Times New Roman"/>
          <w:color w:val="000000"/>
          <w:sz w:val="24"/>
          <w:szCs w:val="24"/>
        </w:rPr>
        <w:t>derivações e captações de recursos hídricos superficiais e subterrâneos, lançame</w:t>
      </w:r>
      <w:r>
        <w:rPr>
          <w:rFonts w:ascii="Times New Roman" w:hAnsi="Times New Roman" w:cs="Times New Roman"/>
          <w:sz w:val="24"/>
          <w:szCs w:val="24"/>
        </w:rPr>
        <w:t>ntos de efluentes em corpos de água e acumulações de volumes de água de pouca expressão, considerados insignificantes, os quais independem de outorga de direito de uso de recursos hídricos.</w:t>
      </w:r>
    </w:p>
    <w:p w:rsidR="00436D03" w:rsidRDefault="00436D03">
      <w:pPr>
        <w:autoSpaceDE w:val="0"/>
        <w:spacing w:after="0" w:line="100" w:lineRule="atLeast"/>
        <w:jc w:val="both"/>
      </w:pPr>
    </w:p>
    <w:p w:rsidR="001F0F52" w:rsidRDefault="001F0F52">
      <w:pPr>
        <w:autoSpaceDE w:val="0"/>
        <w:spacing w:after="0" w:line="100" w:lineRule="atLeast"/>
        <w:jc w:val="both"/>
        <w:rPr>
          <w:i/>
          <w:iCs/>
          <w:color w:val="FF0000"/>
        </w:rPr>
      </w:pPr>
    </w:p>
    <w:p w:rsidR="00666615" w:rsidRPr="00C7234A" w:rsidRDefault="00666615">
      <w:pPr>
        <w:autoSpaceDE w:val="0"/>
        <w:spacing w:after="0" w:line="100" w:lineRule="atLeast"/>
        <w:jc w:val="both"/>
        <w:rPr>
          <w:rFonts w:ascii="Times New Roman" w:hAnsi="Times New Roman" w:cs="Times New Roman"/>
          <w:sz w:val="24"/>
          <w:szCs w:val="24"/>
        </w:rPr>
      </w:pPr>
      <w:r w:rsidRPr="006447BD">
        <w:rPr>
          <w:rFonts w:ascii="Times New Roman" w:hAnsi="Times New Roman" w:cs="Times New Roman"/>
          <w:sz w:val="24"/>
          <w:szCs w:val="24"/>
        </w:rPr>
        <w:t xml:space="preserve">Art. </w:t>
      </w:r>
      <w:r w:rsidR="00EF0CB1">
        <w:rPr>
          <w:rFonts w:ascii="Times New Roman" w:hAnsi="Times New Roman" w:cs="Times New Roman"/>
          <w:sz w:val="24"/>
          <w:szCs w:val="24"/>
        </w:rPr>
        <w:t>2</w:t>
      </w:r>
      <w:r w:rsidR="00EF0CB1" w:rsidRPr="00C7234A">
        <w:rPr>
          <w:rFonts w:ascii="Times New Roman" w:hAnsi="Times New Roman" w:cs="Times New Roman"/>
          <w:sz w:val="24"/>
          <w:szCs w:val="24"/>
        </w:rPr>
        <w:t>º</w:t>
      </w:r>
      <w:r w:rsidR="00EF0CB1">
        <w:rPr>
          <w:rFonts w:ascii="Times New Roman" w:hAnsi="Times New Roman" w:cs="Times New Roman"/>
          <w:sz w:val="24"/>
          <w:szCs w:val="24"/>
        </w:rPr>
        <w:t>.</w:t>
      </w:r>
      <w:r>
        <w:rPr>
          <w:rFonts w:ascii="Times New Roman" w:hAnsi="Times New Roman" w:cs="Times New Roman"/>
          <w:color w:val="000000"/>
          <w:sz w:val="24"/>
          <w:szCs w:val="24"/>
        </w:rPr>
        <w:t xml:space="preserve"> Os critérios específicos de</w:t>
      </w:r>
      <w:r w:rsidR="00DE66EF">
        <w:rPr>
          <w:rFonts w:ascii="Times New Roman" w:hAnsi="Times New Roman" w:cs="Times New Roman"/>
          <w:color w:val="000000"/>
          <w:sz w:val="24"/>
          <w:szCs w:val="24"/>
        </w:rPr>
        <w:t xml:space="preserve"> </w:t>
      </w:r>
      <w:r w:rsidR="00DE66EF" w:rsidRPr="004C02B6">
        <w:rPr>
          <w:rFonts w:ascii="Times New Roman" w:hAnsi="Times New Roman" w:cs="Times New Roman"/>
          <w:iCs/>
          <w:sz w:val="24"/>
          <w:szCs w:val="24"/>
        </w:rPr>
        <w:t>derivação, captação, lançamento ou acumulação</w:t>
      </w:r>
      <w:r>
        <w:rPr>
          <w:rFonts w:ascii="Times New Roman" w:hAnsi="Times New Roman" w:cs="Times New Roman"/>
          <w:iCs/>
          <w:sz w:val="24"/>
          <w:szCs w:val="24"/>
        </w:rPr>
        <w:t xml:space="preserve"> </w:t>
      </w:r>
      <w:r w:rsidR="00DE66EF">
        <w:rPr>
          <w:rFonts w:ascii="Times New Roman" w:hAnsi="Times New Roman" w:cs="Times New Roman"/>
          <w:iCs/>
          <w:sz w:val="24"/>
          <w:szCs w:val="24"/>
        </w:rPr>
        <w:t xml:space="preserve">de </w:t>
      </w:r>
      <w:r>
        <w:rPr>
          <w:rFonts w:ascii="Times New Roman" w:hAnsi="Times New Roman" w:cs="Times New Roman"/>
          <w:iCs/>
          <w:sz w:val="24"/>
          <w:szCs w:val="24"/>
        </w:rPr>
        <w:t xml:space="preserve">volumes de água de pouca expressão, </w:t>
      </w:r>
      <w:r w:rsidRPr="00C7234A">
        <w:rPr>
          <w:rFonts w:ascii="Times New Roman" w:hAnsi="Times New Roman" w:cs="Times New Roman"/>
          <w:iCs/>
          <w:sz w:val="24"/>
          <w:szCs w:val="24"/>
        </w:rPr>
        <w:t>considerad</w:t>
      </w:r>
      <w:r w:rsidR="00AA73FE" w:rsidRPr="00C7234A">
        <w:rPr>
          <w:rFonts w:ascii="Times New Roman" w:hAnsi="Times New Roman" w:cs="Times New Roman"/>
          <w:iCs/>
          <w:sz w:val="24"/>
          <w:szCs w:val="24"/>
        </w:rPr>
        <w:t>o</w:t>
      </w:r>
      <w:r w:rsidRPr="00C7234A">
        <w:rPr>
          <w:rFonts w:ascii="Times New Roman" w:hAnsi="Times New Roman" w:cs="Times New Roman"/>
          <w:iCs/>
          <w:sz w:val="24"/>
          <w:szCs w:val="24"/>
        </w:rPr>
        <w:t>s insignificantes,</w:t>
      </w:r>
      <w:r w:rsidRPr="00C7234A">
        <w:rPr>
          <w:rFonts w:ascii="Times New Roman" w:hAnsi="Times New Roman" w:cs="Times New Roman"/>
          <w:sz w:val="24"/>
          <w:szCs w:val="24"/>
        </w:rPr>
        <w:t xml:space="preserve"> serão </w:t>
      </w:r>
      <w:r w:rsidR="001248B4" w:rsidRPr="00C7234A">
        <w:rPr>
          <w:rFonts w:ascii="Times New Roman" w:hAnsi="Times New Roman" w:cs="Times New Roman"/>
          <w:sz w:val="24"/>
          <w:szCs w:val="24"/>
        </w:rPr>
        <w:t>estabelecidos no</w:t>
      </w:r>
      <w:r w:rsidR="00CC347C" w:rsidRPr="00CC347C">
        <w:rPr>
          <w:rFonts w:ascii="Times New Roman" w:hAnsi="Times New Roman" w:cs="Times New Roman"/>
          <w:sz w:val="24"/>
          <w:szCs w:val="24"/>
        </w:rPr>
        <w:t xml:space="preserve"> respectivo</w:t>
      </w:r>
      <w:r w:rsidR="00AA73FE" w:rsidRPr="00C7234A">
        <w:rPr>
          <w:rFonts w:ascii="Times New Roman" w:hAnsi="Times New Roman" w:cs="Times New Roman"/>
          <w:sz w:val="24"/>
          <w:szCs w:val="24"/>
        </w:rPr>
        <w:t xml:space="preserve"> </w:t>
      </w:r>
      <w:r w:rsidR="001248B4" w:rsidRPr="00C7234A">
        <w:rPr>
          <w:rFonts w:ascii="Times New Roman" w:hAnsi="Times New Roman" w:cs="Times New Roman"/>
          <w:sz w:val="24"/>
          <w:szCs w:val="24"/>
        </w:rPr>
        <w:t>plano de recursos hídricos</w:t>
      </w:r>
      <w:r w:rsidR="00AA73FE" w:rsidRPr="00C7234A">
        <w:rPr>
          <w:rFonts w:ascii="Times New Roman" w:hAnsi="Times New Roman" w:cs="Times New Roman"/>
          <w:sz w:val="24"/>
          <w:szCs w:val="24"/>
        </w:rPr>
        <w:t>,</w:t>
      </w:r>
      <w:r w:rsidR="001248B4" w:rsidRPr="00C7234A">
        <w:rPr>
          <w:rFonts w:ascii="Times New Roman" w:hAnsi="Times New Roman" w:cs="Times New Roman"/>
          <w:sz w:val="24"/>
          <w:szCs w:val="24"/>
        </w:rPr>
        <w:t xml:space="preserve"> </w:t>
      </w:r>
      <w:r w:rsidRPr="00C7234A">
        <w:rPr>
          <w:rFonts w:ascii="Times New Roman" w:hAnsi="Times New Roman" w:cs="Times New Roman"/>
          <w:sz w:val="24"/>
          <w:szCs w:val="24"/>
        </w:rPr>
        <w:t xml:space="preserve">propostos pelos comitês de bacia hidrográfica e aprovados pelos Conselhos Estaduais ou Conselho Nacional </w:t>
      </w:r>
      <w:r w:rsidR="00381F50" w:rsidRPr="00C7234A">
        <w:rPr>
          <w:rFonts w:ascii="Times New Roman" w:hAnsi="Times New Roman" w:cs="Times New Roman"/>
          <w:sz w:val="24"/>
          <w:szCs w:val="24"/>
        </w:rPr>
        <w:t>de Recursos Hídricos</w:t>
      </w:r>
      <w:r w:rsidRPr="00C7234A">
        <w:rPr>
          <w:rFonts w:ascii="Times New Roman" w:hAnsi="Times New Roman" w:cs="Times New Roman"/>
          <w:sz w:val="24"/>
          <w:szCs w:val="24"/>
        </w:rPr>
        <w:t>, respeitados os domínios.</w:t>
      </w:r>
    </w:p>
    <w:p w:rsidR="001248B4" w:rsidRPr="00C7234A" w:rsidRDefault="001248B4">
      <w:pPr>
        <w:autoSpaceDE w:val="0"/>
        <w:spacing w:after="0" w:line="100" w:lineRule="atLeast"/>
        <w:jc w:val="both"/>
        <w:rPr>
          <w:rFonts w:ascii="Times New Roman" w:hAnsi="Times New Roman" w:cs="Times New Roman"/>
          <w:iCs/>
          <w:strike/>
          <w:sz w:val="24"/>
          <w:szCs w:val="24"/>
        </w:rPr>
      </w:pPr>
    </w:p>
    <w:p w:rsidR="00666615" w:rsidRPr="00C7234A" w:rsidRDefault="00DE66EF">
      <w:pPr>
        <w:autoSpaceDE w:val="0"/>
        <w:spacing w:after="0" w:line="100" w:lineRule="atLeast"/>
        <w:jc w:val="both"/>
        <w:rPr>
          <w:rFonts w:ascii="Times New Roman" w:hAnsi="Times New Roman" w:cs="Times New Roman"/>
          <w:i/>
          <w:iCs/>
          <w:sz w:val="24"/>
          <w:szCs w:val="24"/>
        </w:rPr>
      </w:pPr>
      <w:r w:rsidRPr="00C7234A">
        <w:rPr>
          <w:rFonts w:ascii="Times New Roman" w:hAnsi="Times New Roman" w:cs="Times New Roman"/>
          <w:iCs/>
          <w:sz w:val="24"/>
          <w:szCs w:val="24"/>
        </w:rPr>
        <w:t>Parágrafo Único.</w:t>
      </w:r>
      <w:r w:rsidR="00666615" w:rsidRPr="00C7234A">
        <w:rPr>
          <w:rFonts w:ascii="Times New Roman" w:hAnsi="Times New Roman" w:cs="Times New Roman"/>
          <w:iCs/>
          <w:sz w:val="24"/>
          <w:szCs w:val="24"/>
        </w:rPr>
        <w:t xml:space="preserve"> Na inexistência de comitês de bacia ou na ausência de suas propostas, os critérios específicos de derivação, captação, lançamento ou acumulação de volumes de água de pouca expressão, considerad</w:t>
      </w:r>
      <w:r w:rsidR="005D25B3" w:rsidRPr="00C7234A">
        <w:rPr>
          <w:rFonts w:ascii="Times New Roman" w:hAnsi="Times New Roman" w:cs="Times New Roman"/>
          <w:iCs/>
          <w:sz w:val="24"/>
          <w:szCs w:val="24"/>
        </w:rPr>
        <w:t>o</w:t>
      </w:r>
      <w:r w:rsidR="00666615" w:rsidRPr="00C7234A">
        <w:rPr>
          <w:rFonts w:ascii="Times New Roman" w:hAnsi="Times New Roman" w:cs="Times New Roman"/>
          <w:iCs/>
          <w:sz w:val="24"/>
          <w:szCs w:val="24"/>
        </w:rPr>
        <w:t xml:space="preserve">s insignificantes, </w:t>
      </w:r>
      <w:proofErr w:type="gramStart"/>
      <w:r w:rsidR="00666615" w:rsidRPr="00C7234A">
        <w:rPr>
          <w:rFonts w:ascii="Times New Roman" w:hAnsi="Times New Roman" w:cs="Times New Roman"/>
          <w:iCs/>
          <w:sz w:val="24"/>
          <w:szCs w:val="24"/>
        </w:rPr>
        <w:t>serão definidos</w:t>
      </w:r>
      <w:proofErr w:type="gramEnd"/>
      <w:r w:rsidR="004B750F">
        <w:rPr>
          <w:rFonts w:ascii="Times New Roman" w:hAnsi="Times New Roman" w:cs="Times New Roman"/>
          <w:iCs/>
          <w:sz w:val="24"/>
          <w:szCs w:val="24"/>
        </w:rPr>
        <w:t xml:space="preserve">, </w:t>
      </w:r>
      <w:r w:rsidR="004B750F" w:rsidRPr="00AB281F">
        <w:rPr>
          <w:rFonts w:ascii="Times New Roman" w:hAnsi="Times New Roman" w:cs="Times New Roman"/>
          <w:iCs/>
          <w:sz w:val="24"/>
          <w:szCs w:val="24"/>
        </w:rPr>
        <w:t>em caráter provisório</w:t>
      </w:r>
      <w:r w:rsidR="004B750F">
        <w:rPr>
          <w:rFonts w:ascii="Times New Roman" w:hAnsi="Times New Roman" w:cs="Times New Roman"/>
          <w:iCs/>
          <w:sz w:val="24"/>
          <w:szCs w:val="24"/>
        </w:rPr>
        <w:t>,</w:t>
      </w:r>
      <w:r w:rsidR="00666615" w:rsidRPr="00C7234A">
        <w:rPr>
          <w:rFonts w:ascii="Times New Roman" w:hAnsi="Times New Roman" w:cs="Times New Roman"/>
          <w:iCs/>
          <w:sz w:val="24"/>
          <w:szCs w:val="24"/>
        </w:rPr>
        <w:t xml:space="preserve"> pelas respectivas autoridades outorgantes</w:t>
      </w:r>
      <w:r w:rsidRPr="00C7234A">
        <w:rPr>
          <w:rFonts w:ascii="Times New Roman" w:hAnsi="Times New Roman" w:cs="Times New Roman"/>
          <w:iCs/>
          <w:sz w:val="24"/>
          <w:szCs w:val="24"/>
        </w:rPr>
        <w:t>.</w:t>
      </w:r>
    </w:p>
    <w:p w:rsidR="00666615" w:rsidRPr="00C7234A" w:rsidRDefault="00666615">
      <w:pPr>
        <w:autoSpaceDE w:val="0"/>
        <w:spacing w:after="0" w:line="100" w:lineRule="atLeast"/>
        <w:jc w:val="both"/>
        <w:rPr>
          <w:rFonts w:ascii="Times New Roman" w:hAnsi="Times New Roman" w:cs="Times New Roman"/>
          <w:i/>
          <w:iCs/>
          <w:sz w:val="24"/>
          <w:szCs w:val="24"/>
        </w:rPr>
      </w:pPr>
    </w:p>
    <w:p w:rsidR="00666615" w:rsidRPr="004C02B6" w:rsidRDefault="00666615">
      <w:pPr>
        <w:autoSpaceDE w:val="0"/>
        <w:spacing w:after="0" w:line="100" w:lineRule="atLeast"/>
        <w:jc w:val="both"/>
      </w:pPr>
      <w:r w:rsidRPr="00C7234A">
        <w:rPr>
          <w:rFonts w:ascii="Times New Roman" w:hAnsi="Times New Roman" w:cs="Times New Roman"/>
          <w:sz w:val="24"/>
          <w:szCs w:val="24"/>
        </w:rPr>
        <w:t xml:space="preserve">Art. </w:t>
      </w:r>
      <w:r w:rsidR="005715D0" w:rsidRPr="00C7234A">
        <w:rPr>
          <w:rFonts w:ascii="Times New Roman" w:hAnsi="Times New Roman" w:cs="Times New Roman"/>
          <w:sz w:val="24"/>
          <w:szCs w:val="24"/>
        </w:rPr>
        <w:t>3</w:t>
      </w:r>
      <w:r w:rsidR="00EF0CB1" w:rsidRPr="00C7234A">
        <w:rPr>
          <w:rFonts w:ascii="Times New Roman" w:hAnsi="Times New Roman" w:cs="Times New Roman"/>
          <w:sz w:val="24"/>
          <w:szCs w:val="24"/>
        </w:rPr>
        <w:t>º</w:t>
      </w:r>
      <w:r w:rsidR="00EF0CB1">
        <w:rPr>
          <w:rFonts w:ascii="Times New Roman" w:hAnsi="Times New Roman" w:cs="Times New Roman"/>
          <w:sz w:val="24"/>
          <w:szCs w:val="24"/>
        </w:rPr>
        <w:t>.</w:t>
      </w:r>
      <w:r w:rsidRPr="00C7234A">
        <w:rPr>
          <w:rFonts w:ascii="Times New Roman" w:hAnsi="Times New Roman" w:cs="Times New Roman"/>
          <w:sz w:val="24"/>
          <w:szCs w:val="24"/>
        </w:rPr>
        <w:t xml:space="preserve"> Para o estabelecimento de critérios específicos </w:t>
      </w:r>
      <w:r w:rsidRPr="00C7234A">
        <w:rPr>
          <w:rFonts w:ascii="Times New Roman" w:hAnsi="Times New Roman" w:cs="Times New Roman"/>
          <w:iCs/>
          <w:sz w:val="24"/>
          <w:szCs w:val="24"/>
        </w:rPr>
        <w:t>de derivação, captação, lançamento ou acumulação de volumes de água de pouca expressão</w:t>
      </w:r>
      <w:r w:rsidRPr="004C02B6">
        <w:rPr>
          <w:rFonts w:ascii="Times New Roman" w:hAnsi="Times New Roman" w:cs="Times New Roman"/>
          <w:iCs/>
          <w:sz w:val="24"/>
          <w:szCs w:val="24"/>
        </w:rPr>
        <w:t>, considerados insignificantes,</w:t>
      </w:r>
      <w:r w:rsidRPr="004C02B6">
        <w:rPr>
          <w:rFonts w:ascii="Times New Roman" w:hAnsi="Times New Roman" w:cs="Times New Roman"/>
          <w:sz w:val="24"/>
          <w:szCs w:val="24"/>
        </w:rPr>
        <w:t xml:space="preserve"> deverão ser </w:t>
      </w:r>
      <w:r w:rsidR="001A6057" w:rsidRPr="00C7234A">
        <w:rPr>
          <w:rFonts w:ascii="Times New Roman" w:hAnsi="Times New Roman" w:cs="Times New Roman"/>
          <w:sz w:val="24"/>
          <w:szCs w:val="24"/>
        </w:rPr>
        <w:t xml:space="preserve">observadas </w:t>
      </w:r>
      <w:r w:rsidRPr="00C7234A">
        <w:rPr>
          <w:rFonts w:ascii="Times New Roman" w:hAnsi="Times New Roman" w:cs="Times New Roman"/>
          <w:sz w:val="24"/>
          <w:szCs w:val="24"/>
        </w:rPr>
        <w:t>as</w:t>
      </w:r>
      <w:r w:rsidRPr="004C02B6">
        <w:rPr>
          <w:rFonts w:ascii="Times New Roman" w:hAnsi="Times New Roman" w:cs="Times New Roman"/>
          <w:sz w:val="24"/>
          <w:szCs w:val="24"/>
        </w:rPr>
        <w:t xml:space="preserve"> características hidrológicas das bacias ou regiões hidrográficas, as características hidrogeológicas dos aquíferos contemplados </w:t>
      </w:r>
      <w:r w:rsidRPr="004C02B6">
        <w:rPr>
          <w:rFonts w:ascii="Times New Roman" w:hAnsi="Times New Roman" w:cs="Times New Roman"/>
          <w:iCs/>
          <w:sz w:val="24"/>
          <w:szCs w:val="24"/>
        </w:rPr>
        <w:t>e as características das demandas existentes</w:t>
      </w:r>
      <w:r w:rsidRPr="004C02B6">
        <w:rPr>
          <w:rFonts w:ascii="Times New Roman" w:hAnsi="Times New Roman" w:cs="Times New Roman"/>
          <w:sz w:val="24"/>
          <w:szCs w:val="24"/>
        </w:rPr>
        <w:t>.</w:t>
      </w:r>
    </w:p>
    <w:p w:rsidR="00666615" w:rsidRPr="004C02B6" w:rsidRDefault="00666615">
      <w:pPr>
        <w:autoSpaceDE w:val="0"/>
        <w:spacing w:after="0" w:line="100" w:lineRule="atLeast"/>
        <w:jc w:val="both"/>
      </w:pPr>
    </w:p>
    <w:p w:rsidR="00436D03" w:rsidRPr="00720AA2" w:rsidRDefault="004C02B6">
      <w:pPr>
        <w:autoSpaceDE w:val="0"/>
        <w:spacing w:after="0" w:line="100" w:lineRule="atLeast"/>
        <w:jc w:val="both"/>
        <w:rPr>
          <w:rFonts w:ascii="Times New Roman" w:hAnsi="Times New Roman" w:cs="Times New Roman"/>
          <w:sz w:val="24"/>
          <w:szCs w:val="24"/>
        </w:rPr>
      </w:pPr>
      <w:r w:rsidRPr="004C02B6">
        <w:rPr>
          <w:rFonts w:ascii="Times New Roman" w:hAnsi="Times New Roman" w:cs="Times New Roman"/>
          <w:sz w:val="24"/>
          <w:szCs w:val="24"/>
        </w:rPr>
        <w:t>Parágrafo único</w:t>
      </w:r>
      <w:r w:rsidR="00C7234A">
        <w:rPr>
          <w:rFonts w:ascii="Times New Roman" w:hAnsi="Times New Roman" w:cs="Times New Roman"/>
          <w:sz w:val="24"/>
          <w:szCs w:val="24"/>
        </w:rPr>
        <w:t>.</w:t>
      </w:r>
      <w:r w:rsidRPr="00C7234A">
        <w:rPr>
          <w:rFonts w:ascii="Times New Roman" w:hAnsi="Times New Roman" w:cs="Times New Roman"/>
          <w:sz w:val="24"/>
          <w:szCs w:val="24"/>
        </w:rPr>
        <w:t xml:space="preserve"> </w:t>
      </w:r>
      <w:r w:rsidR="003F7A3C" w:rsidRPr="00C7234A">
        <w:rPr>
          <w:rFonts w:ascii="Times New Roman" w:hAnsi="Times New Roman" w:cs="Times New Roman"/>
          <w:sz w:val="24"/>
          <w:szCs w:val="24"/>
        </w:rPr>
        <w:t>Na</w:t>
      </w:r>
      <w:r w:rsidRPr="00C7234A">
        <w:rPr>
          <w:rFonts w:ascii="Times New Roman" w:hAnsi="Times New Roman" w:cs="Times New Roman"/>
          <w:sz w:val="24"/>
          <w:szCs w:val="24"/>
        </w:rPr>
        <w:t xml:space="preserve"> determinação </w:t>
      </w:r>
      <w:r w:rsidR="00666615" w:rsidRPr="00C7234A">
        <w:rPr>
          <w:rFonts w:ascii="Times New Roman" w:hAnsi="Times New Roman" w:cs="Times New Roman"/>
          <w:sz w:val="24"/>
          <w:szCs w:val="24"/>
        </w:rPr>
        <w:t>de acumulações</w:t>
      </w:r>
      <w:r w:rsidR="00666615">
        <w:rPr>
          <w:rFonts w:ascii="Times New Roman" w:hAnsi="Times New Roman" w:cs="Times New Roman"/>
          <w:sz w:val="24"/>
          <w:szCs w:val="24"/>
        </w:rPr>
        <w:t xml:space="preserve"> </w:t>
      </w:r>
      <w:r w:rsidR="00666615">
        <w:rPr>
          <w:rFonts w:ascii="Times New Roman" w:hAnsi="Times New Roman" w:cs="Times New Roman"/>
          <w:iCs/>
          <w:sz w:val="24"/>
          <w:szCs w:val="24"/>
        </w:rPr>
        <w:t>de volumes de água de pouca expressão, consideradas insignificantes</w:t>
      </w:r>
      <w:r>
        <w:rPr>
          <w:rFonts w:ascii="Times New Roman" w:hAnsi="Times New Roman" w:cs="Times New Roman"/>
          <w:sz w:val="24"/>
          <w:szCs w:val="24"/>
        </w:rPr>
        <w:t>, relativas a barragens</w:t>
      </w:r>
      <w:r w:rsidR="005D25B3">
        <w:rPr>
          <w:rFonts w:ascii="Times New Roman" w:hAnsi="Times New Roman" w:cs="Times New Roman"/>
          <w:sz w:val="24"/>
          <w:szCs w:val="24"/>
        </w:rPr>
        <w:t>,</w:t>
      </w:r>
      <w:r w:rsidR="00666615">
        <w:rPr>
          <w:rFonts w:ascii="Times New Roman" w:hAnsi="Times New Roman" w:cs="Times New Roman"/>
          <w:sz w:val="24"/>
          <w:szCs w:val="24"/>
        </w:rPr>
        <w:t xml:space="preserve"> deverão ser considerados, ainda, os critérios gerais de classificação destas por categoria de risco, dano potencial associado e volume do reservatório conforme previsto pela Lei nº 12.334, de 20 de setembro de 2010. </w:t>
      </w:r>
    </w:p>
    <w:p w:rsidR="00436D03" w:rsidRDefault="00436D03">
      <w:pPr>
        <w:autoSpaceDE w:val="0"/>
        <w:spacing w:after="0" w:line="100" w:lineRule="atLeast"/>
        <w:jc w:val="both"/>
        <w:rPr>
          <w:rFonts w:ascii="Times New Roman" w:hAnsi="Times New Roman" w:cs="Times New Roman"/>
          <w:color w:val="000000"/>
          <w:sz w:val="24"/>
          <w:szCs w:val="24"/>
        </w:rPr>
      </w:pPr>
    </w:p>
    <w:p w:rsidR="00666615" w:rsidRPr="00A354B0" w:rsidRDefault="00666615">
      <w:pPr>
        <w:autoSpaceDE w:val="0"/>
        <w:spacing w:after="0" w:line="100" w:lineRule="atLeast"/>
        <w:jc w:val="both"/>
        <w:rPr>
          <w:rFonts w:ascii="Times New Roman" w:hAnsi="Times New Roman" w:cs="Times New Roman"/>
          <w:color w:val="FF0000"/>
          <w:sz w:val="24"/>
          <w:szCs w:val="24"/>
        </w:rPr>
      </w:pPr>
      <w:r>
        <w:rPr>
          <w:rFonts w:ascii="Times New Roman" w:hAnsi="Times New Roman" w:cs="Times New Roman"/>
          <w:sz w:val="24"/>
          <w:szCs w:val="24"/>
        </w:rPr>
        <w:t xml:space="preserve">Art. </w:t>
      </w:r>
      <w:r w:rsidR="005715D0" w:rsidRPr="006447BD">
        <w:rPr>
          <w:rFonts w:ascii="Times New Roman" w:hAnsi="Times New Roman" w:cs="Times New Roman"/>
          <w:sz w:val="24"/>
          <w:szCs w:val="24"/>
        </w:rPr>
        <w:t>4</w:t>
      </w:r>
      <w:r w:rsidR="00EF0CB1" w:rsidRPr="00C7234A">
        <w:rPr>
          <w:rFonts w:ascii="Times New Roman" w:hAnsi="Times New Roman" w:cs="Times New Roman"/>
          <w:sz w:val="24"/>
          <w:szCs w:val="24"/>
        </w:rPr>
        <w:t>º</w:t>
      </w:r>
      <w:r w:rsidR="00EF0CB1">
        <w:rPr>
          <w:rFonts w:ascii="Times New Roman" w:hAnsi="Times New Roman" w:cs="Times New Roman"/>
          <w:sz w:val="24"/>
          <w:szCs w:val="24"/>
        </w:rPr>
        <w:t>.</w:t>
      </w:r>
      <w:r w:rsidRPr="006447BD">
        <w:rPr>
          <w:rFonts w:ascii="Times New Roman" w:hAnsi="Times New Roman" w:cs="Times New Roman"/>
          <w:sz w:val="24"/>
          <w:szCs w:val="24"/>
        </w:rPr>
        <w:t xml:space="preserve"> </w:t>
      </w:r>
      <w:r>
        <w:rPr>
          <w:rFonts w:ascii="Times New Roman" w:hAnsi="Times New Roman" w:cs="Times New Roman"/>
          <w:sz w:val="24"/>
          <w:szCs w:val="24"/>
        </w:rPr>
        <w:t xml:space="preserve">No estabelecimento de critérios específicos </w:t>
      </w:r>
      <w:r w:rsidR="00BB386C">
        <w:rPr>
          <w:rFonts w:ascii="Times New Roman" w:hAnsi="Times New Roman" w:cs="Times New Roman"/>
          <w:iCs/>
          <w:sz w:val="24"/>
          <w:szCs w:val="24"/>
        </w:rPr>
        <w:t xml:space="preserve">para </w:t>
      </w:r>
      <w:r w:rsidR="00BB386C" w:rsidRPr="004C02B6">
        <w:rPr>
          <w:rFonts w:ascii="Times New Roman" w:hAnsi="Times New Roman" w:cs="Times New Roman"/>
          <w:iCs/>
          <w:sz w:val="24"/>
          <w:szCs w:val="24"/>
        </w:rPr>
        <w:t>derivação, captação, lançamento ou acumulação</w:t>
      </w:r>
      <w:r w:rsidR="00BB386C" w:rsidDel="00BB386C">
        <w:rPr>
          <w:rFonts w:ascii="Times New Roman" w:hAnsi="Times New Roman" w:cs="Times New Roman"/>
          <w:iCs/>
          <w:sz w:val="24"/>
          <w:szCs w:val="24"/>
        </w:rPr>
        <w:t xml:space="preserve"> </w:t>
      </w:r>
      <w:r>
        <w:rPr>
          <w:rFonts w:ascii="Times New Roman" w:hAnsi="Times New Roman" w:cs="Times New Roman"/>
          <w:iCs/>
          <w:sz w:val="24"/>
          <w:szCs w:val="24"/>
        </w:rPr>
        <w:t>de volumes de água de pouca expressão, considerad</w:t>
      </w:r>
      <w:r w:rsidR="00BB386C">
        <w:rPr>
          <w:rFonts w:ascii="Times New Roman" w:hAnsi="Times New Roman" w:cs="Times New Roman"/>
          <w:iCs/>
          <w:sz w:val="24"/>
          <w:szCs w:val="24"/>
        </w:rPr>
        <w:t>o</w:t>
      </w:r>
      <w:r>
        <w:rPr>
          <w:rFonts w:ascii="Times New Roman" w:hAnsi="Times New Roman" w:cs="Times New Roman"/>
          <w:iCs/>
          <w:sz w:val="24"/>
          <w:szCs w:val="24"/>
        </w:rPr>
        <w:t>s insignificantes,</w:t>
      </w:r>
      <w:r>
        <w:rPr>
          <w:rFonts w:ascii="Times New Roman" w:hAnsi="Times New Roman" w:cs="Times New Roman"/>
          <w:sz w:val="24"/>
          <w:szCs w:val="24"/>
        </w:rPr>
        <w:t xml:space="preserve"> a entidade competente</w:t>
      </w:r>
      <w:r w:rsidR="00AF3032" w:rsidRPr="006628DC">
        <w:rPr>
          <w:rFonts w:ascii="Times New Roman" w:hAnsi="Times New Roman" w:cs="Times New Roman"/>
          <w:sz w:val="24"/>
          <w:szCs w:val="24"/>
        </w:rPr>
        <w:t xml:space="preserve"> </w:t>
      </w:r>
      <w:r w:rsidR="004C02B6" w:rsidRPr="006628DC">
        <w:rPr>
          <w:rFonts w:ascii="Times New Roman" w:hAnsi="Times New Roman" w:cs="Times New Roman"/>
          <w:sz w:val="24"/>
          <w:szCs w:val="24"/>
        </w:rPr>
        <w:t xml:space="preserve">poderá </w:t>
      </w:r>
      <w:r w:rsidR="00A354B0" w:rsidRPr="006628DC">
        <w:rPr>
          <w:rFonts w:ascii="Times New Roman" w:hAnsi="Times New Roman" w:cs="Times New Roman"/>
          <w:sz w:val="24"/>
          <w:szCs w:val="24"/>
        </w:rPr>
        <w:t xml:space="preserve">adotar </w:t>
      </w:r>
      <w:r w:rsidR="004C02B6" w:rsidRPr="006628DC">
        <w:rPr>
          <w:rFonts w:ascii="Times New Roman" w:hAnsi="Times New Roman" w:cs="Times New Roman"/>
          <w:sz w:val="24"/>
          <w:szCs w:val="24"/>
        </w:rPr>
        <w:t>os seguintes critérios:</w:t>
      </w:r>
      <w:r w:rsidRPr="00A354B0">
        <w:rPr>
          <w:rFonts w:ascii="Times New Roman" w:hAnsi="Times New Roman" w:cs="Times New Roman"/>
          <w:color w:val="FF0000"/>
          <w:sz w:val="24"/>
          <w:szCs w:val="24"/>
        </w:rPr>
        <w:t xml:space="preserve"> </w:t>
      </w:r>
    </w:p>
    <w:p w:rsidR="00073A30" w:rsidRDefault="00073A30">
      <w:pPr>
        <w:autoSpaceDE w:val="0"/>
        <w:spacing w:after="0" w:line="100" w:lineRule="atLeast"/>
        <w:jc w:val="both"/>
        <w:rPr>
          <w:rFonts w:ascii="Times New Roman" w:hAnsi="Times New Roman" w:cs="Times New Roman"/>
          <w:sz w:val="24"/>
          <w:szCs w:val="24"/>
        </w:rPr>
      </w:pPr>
    </w:p>
    <w:p w:rsidR="00666615" w:rsidRDefault="00666615">
      <w:pPr>
        <w:autoSpaceDE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783A56">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percentual da referência volumétrica de determinada porção de aquífero como limite individual de captação;</w:t>
      </w:r>
    </w:p>
    <w:p w:rsidR="00666615" w:rsidRDefault="00666615">
      <w:pPr>
        <w:autoSpaceDE w:val="0"/>
        <w:spacing w:after="0" w:line="100" w:lineRule="atLeast"/>
        <w:jc w:val="both"/>
        <w:rPr>
          <w:rFonts w:ascii="Times New Roman" w:hAnsi="Times New Roman" w:cs="Times New Roman"/>
          <w:color w:val="000000"/>
          <w:sz w:val="24"/>
          <w:szCs w:val="24"/>
        </w:rPr>
      </w:pPr>
    </w:p>
    <w:p w:rsidR="00666615" w:rsidRDefault="00666615">
      <w:pPr>
        <w:autoSpaceDE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 percentual da vazão de referência de determinado corpo hídrico superficial como limite individual de </w:t>
      </w:r>
      <w:r w:rsidRPr="006628DC">
        <w:rPr>
          <w:rFonts w:ascii="Times New Roman" w:hAnsi="Times New Roman" w:cs="Times New Roman"/>
          <w:sz w:val="24"/>
          <w:szCs w:val="24"/>
        </w:rPr>
        <w:t>captação</w:t>
      </w:r>
      <w:r w:rsidR="00BB386C" w:rsidRPr="006628DC">
        <w:rPr>
          <w:rFonts w:ascii="Times New Roman" w:hAnsi="Times New Roman" w:cs="Times New Roman"/>
          <w:sz w:val="24"/>
          <w:szCs w:val="24"/>
        </w:rPr>
        <w:t xml:space="preserve"> ou derivação</w:t>
      </w:r>
      <w:r w:rsidRPr="006628DC">
        <w:rPr>
          <w:rFonts w:ascii="Times New Roman" w:hAnsi="Times New Roman" w:cs="Times New Roman"/>
          <w:sz w:val="24"/>
          <w:szCs w:val="24"/>
        </w:rPr>
        <w:t>;</w:t>
      </w:r>
    </w:p>
    <w:p w:rsidR="00666615" w:rsidRDefault="00666615">
      <w:pPr>
        <w:autoSpaceDE w:val="0"/>
        <w:spacing w:after="0" w:line="100" w:lineRule="atLeast"/>
        <w:jc w:val="both"/>
        <w:rPr>
          <w:rFonts w:ascii="Times New Roman" w:hAnsi="Times New Roman" w:cs="Times New Roman"/>
          <w:color w:val="000000"/>
          <w:sz w:val="24"/>
          <w:szCs w:val="24"/>
        </w:rPr>
      </w:pPr>
    </w:p>
    <w:p w:rsidR="00666615" w:rsidRDefault="00666615">
      <w:pPr>
        <w:autoSpaceDE w:val="0"/>
        <w:spacing w:after="0" w:line="100" w:lineRule="atLeast"/>
        <w:jc w:val="both"/>
        <w:rPr>
          <w:rFonts w:ascii="Times New Roman" w:hAnsi="Times New Roman" w:cs="Times New Roman"/>
          <w:color w:val="4472C4"/>
          <w:sz w:val="24"/>
          <w:szCs w:val="24"/>
        </w:rPr>
      </w:pPr>
      <w:r>
        <w:rPr>
          <w:rFonts w:ascii="Times New Roman" w:hAnsi="Times New Roman" w:cs="Times New Roman"/>
          <w:color w:val="000000"/>
          <w:sz w:val="24"/>
          <w:szCs w:val="24"/>
        </w:rPr>
        <w:t xml:space="preserve">III - percentual </w:t>
      </w:r>
      <w:r w:rsidR="007B20AE">
        <w:rPr>
          <w:rFonts w:ascii="Times New Roman" w:hAnsi="Times New Roman" w:cs="Times New Roman"/>
          <w:color w:val="000000"/>
          <w:sz w:val="24"/>
          <w:szCs w:val="24"/>
        </w:rPr>
        <w:t xml:space="preserve">de volume ou </w:t>
      </w:r>
      <w:r w:rsidR="00166401">
        <w:rPr>
          <w:rFonts w:ascii="Times New Roman" w:hAnsi="Times New Roman" w:cs="Times New Roman"/>
          <w:color w:val="000000"/>
          <w:sz w:val="24"/>
          <w:szCs w:val="24"/>
        </w:rPr>
        <w:t xml:space="preserve">da </w:t>
      </w:r>
      <w:r>
        <w:rPr>
          <w:rFonts w:ascii="Times New Roman" w:hAnsi="Times New Roman" w:cs="Times New Roman"/>
          <w:color w:val="000000"/>
          <w:sz w:val="24"/>
          <w:szCs w:val="24"/>
        </w:rPr>
        <w:t xml:space="preserve">vazão de referência </w:t>
      </w:r>
      <w:r w:rsidR="007B20AE">
        <w:rPr>
          <w:rFonts w:ascii="Times New Roman" w:hAnsi="Times New Roman" w:cs="Times New Roman"/>
          <w:color w:val="000000"/>
          <w:sz w:val="24"/>
          <w:szCs w:val="24"/>
        </w:rPr>
        <w:t xml:space="preserve">como limite individual </w:t>
      </w:r>
      <w:r>
        <w:rPr>
          <w:rFonts w:ascii="Times New Roman" w:hAnsi="Times New Roman" w:cs="Times New Roman"/>
          <w:color w:val="000000"/>
          <w:sz w:val="24"/>
          <w:szCs w:val="24"/>
        </w:rPr>
        <w:t>para diluição de carga poluente lança</w:t>
      </w:r>
      <w:r w:rsidR="00A354B0">
        <w:rPr>
          <w:rFonts w:ascii="Times New Roman" w:hAnsi="Times New Roman" w:cs="Times New Roman"/>
          <w:color w:val="000000"/>
          <w:sz w:val="24"/>
          <w:szCs w:val="24"/>
        </w:rPr>
        <w:t>da em corpo hídrico superficial</w:t>
      </w:r>
      <w:r w:rsidR="004946B3">
        <w:rPr>
          <w:rFonts w:ascii="Times New Roman" w:hAnsi="Times New Roman" w:cs="Times New Roman"/>
          <w:color w:val="000000"/>
          <w:sz w:val="24"/>
          <w:szCs w:val="24"/>
        </w:rPr>
        <w:t>;</w:t>
      </w:r>
    </w:p>
    <w:p w:rsidR="00587C57" w:rsidRDefault="00587C57">
      <w:pPr>
        <w:autoSpaceDE w:val="0"/>
        <w:spacing w:after="0" w:line="100" w:lineRule="atLeast"/>
        <w:jc w:val="both"/>
        <w:rPr>
          <w:rFonts w:ascii="Times New Roman" w:hAnsi="Times New Roman" w:cs="Times New Roman"/>
          <w:color w:val="FF0000"/>
          <w:sz w:val="24"/>
          <w:szCs w:val="24"/>
        </w:rPr>
      </w:pPr>
    </w:p>
    <w:p w:rsidR="00587C57" w:rsidRDefault="00587C57" w:rsidP="00587C57">
      <w:pPr>
        <w:jc w:val="both"/>
        <w:rPr>
          <w:rFonts w:ascii="Times New Roman" w:hAnsi="Times New Roman" w:cs="Times New Roman"/>
          <w:color w:val="000000"/>
          <w:sz w:val="24"/>
          <w:szCs w:val="24"/>
        </w:rPr>
      </w:pPr>
      <w:r w:rsidRPr="006D614F">
        <w:rPr>
          <w:rFonts w:ascii="Times New Roman" w:hAnsi="Times New Roman" w:cs="Times New Roman"/>
          <w:sz w:val="24"/>
          <w:szCs w:val="24"/>
        </w:rPr>
        <w:t>IV</w:t>
      </w:r>
      <w:r w:rsidRPr="00893544">
        <w:rPr>
          <w:rFonts w:ascii="Times New Roman" w:hAnsi="Times New Roman" w:cs="Times New Roman"/>
          <w:color w:val="000000"/>
          <w:sz w:val="24"/>
          <w:szCs w:val="24"/>
        </w:rPr>
        <w:t xml:space="preserve"> </w:t>
      </w:r>
      <w:r w:rsidR="00783A56">
        <w:rPr>
          <w:rFonts w:ascii="Times New Roman" w:hAnsi="Times New Roman" w:cs="Times New Roman"/>
          <w:color w:val="000000"/>
          <w:sz w:val="24"/>
          <w:szCs w:val="24"/>
        </w:rPr>
        <w:t>-</w:t>
      </w:r>
      <w:r w:rsidRPr="00893544">
        <w:rPr>
          <w:rFonts w:ascii="Times New Roman" w:hAnsi="Times New Roman" w:cs="Times New Roman"/>
          <w:color w:val="000000"/>
          <w:sz w:val="24"/>
          <w:szCs w:val="24"/>
        </w:rPr>
        <w:t xml:space="preserve"> </w:t>
      </w:r>
      <w:r w:rsidRPr="00C7234A">
        <w:rPr>
          <w:rFonts w:ascii="Times New Roman" w:hAnsi="Times New Roman" w:cs="Times New Roman"/>
          <w:sz w:val="24"/>
          <w:szCs w:val="24"/>
        </w:rPr>
        <w:t>limite individual para</w:t>
      </w:r>
      <w:r w:rsidRPr="00893544">
        <w:rPr>
          <w:rFonts w:ascii="Times New Roman" w:hAnsi="Times New Roman" w:cs="Times New Roman"/>
          <w:color w:val="000000"/>
          <w:sz w:val="24"/>
          <w:szCs w:val="24"/>
        </w:rPr>
        <w:t xml:space="preserve"> as acumulações de volumes de água;</w:t>
      </w:r>
    </w:p>
    <w:p w:rsidR="00BB386C" w:rsidRPr="00A90F9A" w:rsidRDefault="00A354B0">
      <w:pPr>
        <w:autoSpaceDE w:val="0"/>
        <w:spacing w:after="0" w:line="100" w:lineRule="atLeast"/>
        <w:jc w:val="both"/>
        <w:rPr>
          <w:rFonts w:ascii="Times New Roman" w:hAnsi="Times New Roman" w:cs="Times New Roman"/>
          <w:color w:val="000000"/>
          <w:sz w:val="24"/>
          <w:szCs w:val="24"/>
        </w:rPr>
      </w:pPr>
      <w:r w:rsidRPr="0022430A">
        <w:rPr>
          <w:rFonts w:ascii="Times New Roman" w:hAnsi="Times New Roman" w:cs="Times New Roman"/>
          <w:sz w:val="24"/>
          <w:szCs w:val="24"/>
        </w:rPr>
        <w:t xml:space="preserve">V </w:t>
      </w:r>
      <w:r w:rsidR="00783A56">
        <w:rPr>
          <w:rFonts w:ascii="Times New Roman" w:hAnsi="Times New Roman" w:cs="Times New Roman"/>
          <w:color w:val="000000"/>
          <w:sz w:val="24"/>
          <w:szCs w:val="24"/>
        </w:rPr>
        <w:t>-</w:t>
      </w:r>
      <w:r w:rsidRPr="0022430A">
        <w:rPr>
          <w:rFonts w:ascii="Times New Roman" w:hAnsi="Times New Roman" w:cs="Times New Roman"/>
          <w:sz w:val="24"/>
          <w:szCs w:val="24"/>
        </w:rPr>
        <w:t xml:space="preserve"> </w:t>
      </w:r>
      <w:r w:rsidRPr="00A90F9A">
        <w:rPr>
          <w:rFonts w:ascii="Times New Roman" w:hAnsi="Times New Roman" w:cs="Times New Roman"/>
          <w:color w:val="000000"/>
          <w:sz w:val="24"/>
          <w:szCs w:val="24"/>
        </w:rPr>
        <w:t xml:space="preserve">limite percentual de comprometimento </w:t>
      </w:r>
      <w:r w:rsidR="00BB386C" w:rsidRPr="00A90F9A">
        <w:rPr>
          <w:rFonts w:ascii="Times New Roman" w:hAnsi="Times New Roman" w:cs="Times New Roman"/>
          <w:color w:val="000000"/>
          <w:sz w:val="24"/>
          <w:szCs w:val="24"/>
        </w:rPr>
        <w:t xml:space="preserve">coletivo </w:t>
      </w:r>
      <w:r w:rsidRPr="00A90F9A">
        <w:rPr>
          <w:rFonts w:ascii="Times New Roman" w:hAnsi="Times New Roman" w:cs="Times New Roman"/>
          <w:color w:val="000000"/>
          <w:sz w:val="24"/>
          <w:szCs w:val="24"/>
        </w:rPr>
        <w:t>quantitativo de porções de aquífero</w:t>
      </w:r>
      <w:r w:rsidR="00BB386C" w:rsidRPr="00A90F9A">
        <w:rPr>
          <w:rFonts w:ascii="Times New Roman" w:hAnsi="Times New Roman" w:cs="Times New Roman"/>
          <w:color w:val="000000"/>
          <w:sz w:val="24"/>
          <w:szCs w:val="24"/>
        </w:rPr>
        <w:t>;</w:t>
      </w:r>
    </w:p>
    <w:p w:rsidR="00BB386C" w:rsidRPr="00A90F9A" w:rsidRDefault="00BB386C">
      <w:pPr>
        <w:autoSpaceDE w:val="0"/>
        <w:spacing w:after="0" w:line="100" w:lineRule="atLeast"/>
        <w:jc w:val="both"/>
        <w:rPr>
          <w:rFonts w:ascii="Times New Roman" w:hAnsi="Times New Roman" w:cs="Times New Roman"/>
          <w:color w:val="000000"/>
          <w:sz w:val="24"/>
          <w:szCs w:val="24"/>
        </w:rPr>
      </w:pPr>
    </w:p>
    <w:p w:rsidR="00A354B0" w:rsidRPr="00A90F9A" w:rsidRDefault="00A354B0">
      <w:pPr>
        <w:autoSpaceDE w:val="0"/>
        <w:spacing w:after="0" w:line="100" w:lineRule="atLeast"/>
        <w:jc w:val="both"/>
        <w:rPr>
          <w:rFonts w:ascii="Times New Roman" w:hAnsi="Times New Roman" w:cs="Times New Roman"/>
          <w:iCs/>
          <w:strike/>
          <w:color w:val="FF0000"/>
          <w:sz w:val="24"/>
          <w:szCs w:val="24"/>
        </w:rPr>
      </w:pPr>
      <w:r w:rsidRPr="00A90F9A">
        <w:rPr>
          <w:rFonts w:ascii="Times New Roman" w:hAnsi="Times New Roman" w:cs="Times New Roman"/>
          <w:color w:val="000000"/>
          <w:sz w:val="24"/>
          <w:szCs w:val="24"/>
        </w:rPr>
        <w:t xml:space="preserve"> </w:t>
      </w:r>
      <w:r w:rsidR="00BB386C" w:rsidRPr="00A90F9A">
        <w:rPr>
          <w:rFonts w:ascii="Times New Roman" w:hAnsi="Times New Roman" w:cs="Times New Roman"/>
          <w:color w:val="000000"/>
          <w:sz w:val="24"/>
          <w:szCs w:val="24"/>
        </w:rPr>
        <w:t>V</w:t>
      </w:r>
      <w:r w:rsidR="00587C57">
        <w:rPr>
          <w:rFonts w:ascii="Times New Roman" w:hAnsi="Times New Roman" w:cs="Times New Roman"/>
          <w:color w:val="000000"/>
          <w:sz w:val="24"/>
          <w:szCs w:val="24"/>
        </w:rPr>
        <w:t>I</w:t>
      </w:r>
      <w:r w:rsidR="00BB386C" w:rsidRPr="00A90F9A">
        <w:rPr>
          <w:rFonts w:ascii="Times New Roman" w:hAnsi="Times New Roman" w:cs="Times New Roman"/>
          <w:color w:val="000000"/>
          <w:sz w:val="24"/>
          <w:szCs w:val="24"/>
        </w:rPr>
        <w:t xml:space="preserve"> </w:t>
      </w:r>
      <w:r w:rsidR="00783A56">
        <w:rPr>
          <w:rFonts w:ascii="Times New Roman" w:hAnsi="Times New Roman" w:cs="Times New Roman"/>
          <w:color w:val="000000"/>
          <w:sz w:val="24"/>
          <w:szCs w:val="24"/>
        </w:rPr>
        <w:t>-</w:t>
      </w:r>
      <w:r w:rsidR="00BB386C" w:rsidRPr="00A90F9A">
        <w:rPr>
          <w:rFonts w:ascii="Times New Roman" w:hAnsi="Times New Roman" w:cs="Times New Roman"/>
          <w:color w:val="000000"/>
          <w:sz w:val="24"/>
          <w:szCs w:val="24"/>
        </w:rPr>
        <w:t xml:space="preserve"> </w:t>
      </w:r>
      <w:r w:rsidRPr="00A90F9A">
        <w:rPr>
          <w:rFonts w:ascii="Times New Roman" w:hAnsi="Times New Roman" w:cs="Times New Roman"/>
          <w:color w:val="000000"/>
          <w:sz w:val="24"/>
          <w:szCs w:val="24"/>
        </w:rPr>
        <w:t xml:space="preserve">limite percentual de comprometimento </w:t>
      </w:r>
      <w:r w:rsidR="00BB386C" w:rsidRPr="00A90F9A">
        <w:rPr>
          <w:rFonts w:ascii="Times New Roman" w:hAnsi="Times New Roman" w:cs="Times New Roman"/>
          <w:color w:val="000000"/>
          <w:sz w:val="24"/>
          <w:szCs w:val="24"/>
        </w:rPr>
        <w:t xml:space="preserve">coletivo </w:t>
      </w:r>
      <w:r w:rsidRPr="00A90F9A">
        <w:rPr>
          <w:rFonts w:ascii="Times New Roman" w:hAnsi="Times New Roman" w:cs="Times New Roman"/>
          <w:color w:val="000000"/>
          <w:sz w:val="24"/>
          <w:szCs w:val="24"/>
        </w:rPr>
        <w:t>quantitativo e qualitativo de corpo hídrico superficial</w:t>
      </w:r>
      <w:r w:rsidR="006628DC">
        <w:rPr>
          <w:rFonts w:ascii="Times New Roman" w:hAnsi="Times New Roman" w:cs="Times New Roman"/>
          <w:color w:val="000000"/>
          <w:sz w:val="24"/>
          <w:szCs w:val="24"/>
        </w:rPr>
        <w:t>.</w:t>
      </w:r>
    </w:p>
    <w:p w:rsidR="00F705DE" w:rsidRDefault="00F705DE">
      <w:pPr>
        <w:autoSpaceDE w:val="0"/>
        <w:spacing w:after="0" w:line="100" w:lineRule="atLeast"/>
        <w:jc w:val="both"/>
        <w:rPr>
          <w:rFonts w:ascii="Times New Roman" w:hAnsi="Times New Roman" w:cs="Times New Roman"/>
          <w:iCs/>
          <w:strike/>
          <w:color w:val="FF0000"/>
          <w:sz w:val="24"/>
          <w:szCs w:val="24"/>
        </w:rPr>
      </w:pPr>
    </w:p>
    <w:p w:rsidR="00B81C85" w:rsidRPr="00C7234A" w:rsidRDefault="006628DC" w:rsidP="00B81C85">
      <w:pPr>
        <w:autoSpaceDE w:val="0"/>
        <w:spacing w:after="0" w:line="100" w:lineRule="atLeast"/>
        <w:jc w:val="both"/>
        <w:rPr>
          <w:rFonts w:ascii="Times New Roman" w:hAnsi="Times New Roman" w:cs="Times New Roman"/>
          <w:bCs/>
          <w:sz w:val="24"/>
          <w:szCs w:val="24"/>
        </w:rPr>
      </w:pPr>
      <w:r w:rsidRPr="00C7234A">
        <w:rPr>
          <w:rFonts w:ascii="Times New Roman" w:hAnsi="Times New Roman" w:cs="Times New Roman"/>
          <w:bCs/>
          <w:sz w:val="24"/>
          <w:szCs w:val="24"/>
        </w:rPr>
        <w:t>§</w:t>
      </w:r>
      <w:r w:rsidR="00B81C85" w:rsidRPr="00C7234A">
        <w:rPr>
          <w:rFonts w:ascii="Times New Roman" w:hAnsi="Times New Roman" w:cs="Times New Roman"/>
          <w:bCs/>
          <w:sz w:val="24"/>
          <w:szCs w:val="24"/>
        </w:rPr>
        <w:t xml:space="preserve"> </w:t>
      </w:r>
      <w:r w:rsidRPr="00C7234A">
        <w:rPr>
          <w:rFonts w:ascii="Times New Roman" w:hAnsi="Times New Roman" w:cs="Times New Roman"/>
          <w:bCs/>
          <w:sz w:val="24"/>
          <w:szCs w:val="24"/>
        </w:rPr>
        <w:t>1º</w:t>
      </w:r>
      <w:r w:rsidR="005A7504" w:rsidRPr="00C7234A">
        <w:rPr>
          <w:rFonts w:ascii="Times New Roman" w:hAnsi="Times New Roman" w:cs="Times New Roman"/>
          <w:bCs/>
          <w:sz w:val="24"/>
          <w:szCs w:val="24"/>
        </w:rPr>
        <w:t xml:space="preserve">. </w:t>
      </w:r>
      <w:r w:rsidR="00B81C85" w:rsidRPr="00C7234A">
        <w:rPr>
          <w:rFonts w:ascii="Times New Roman" w:hAnsi="Times New Roman" w:cs="Times New Roman"/>
          <w:bCs/>
          <w:sz w:val="24"/>
          <w:szCs w:val="24"/>
        </w:rPr>
        <w:t>No estabelecimento dos limites previstos no</w:t>
      </w:r>
      <w:r w:rsidR="00B7156A" w:rsidRPr="00C7234A">
        <w:rPr>
          <w:rFonts w:ascii="Times New Roman" w:hAnsi="Times New Roman" w:cs="Times New Roman"/>
          <w:bCs/>
          <w:sz w:val="24"/>
          <w:szCs w:val="24"/>
        </w:rPr>
        <w:t>s</w:t>
      </w:r>
      <w:r w:rsidR="00B81C85" w:rsidRPr="00C7234A">
        <w:rPr>
          <w:rFonts w:ascii="Times New Roman" w:hAnsi="Times New Roman" w:cs="Times New Roman"/>
          <w:bCs/>
          <w:sz w:val="24"/>
          <w:szCs w:val="24"/>
        </w:rPr>
        <w:t xml:space="preserve"> inciso</w:t>
      </w:r>
      <w:r w:rsidR="00B7156A" w:rsidRPr="00C7234A">
        <w:rPr>
          <w:rFonts w:ascii="Times New Roman" w:hAnsi="Times New Roman" w:cs="Times New Roman"/>
          <w:bCs/>
          <w:sz w:val="24"/>
          <w:szCs w:val="24"/>
        </w:rPr>
        <w:t>s</w:t>
      </w:r>
      <w:r w:rsidR="00C9360F" w:rsidRPr="00C7234A">
        <w:rPr>
          <w:rFonts w:ascii="Times New Roman" w:hAnsi="Times New Roman" w:cs="Times New Roman"/>
          <w:bCs/>
          <w:sz w:val="24"/>
          <w:szCs w:val="24"/>
        </w:rPr>
        <w:t xml:space="preserve"> </w:t>
      </w:r>
      <w:r w:rsidR="00B81C85" w:rsidRPr="00C7234A">
        <w:rPr>
          <w:rFonts w:ascii="Times New Roman" w:hAnsi="Times New Roman" w:cs="Times New Roman"/>
          <w:bCs/>
          <w:sz w:val="24"/>
          <w:szCs w:val="24"/>
        </w:rPr>
        <w:t>V e V</w:t>
      </w:r>
      <w:r w:rsidR="00587C57" w:rsidRPr="00C7234A">
        <w:rPr>
          <w:rFonts w:ascii="Times New Roman" w:hAnsi="Times New Roman" w:cs="Times New Roman"/>
          <w:bCs/>
          <w:sz w:val="24"/>
          <w:szCs w:val="24"/>
        </w:rPr>
        <w:t>I</w:t>
      </w:r>
      <w:r w:rsidR="00B81C85" w:rsidRPr="00C7234A">
        <w:rPr>
          <w:rFonts w:ascii="Times New Roman" w:hAnsi="Times New Roman" w:cs="Times New Roman"/>
          <w:bCs/>
          <w:sz w:val="24"/>
          <w:szCs w:val="24"/>
        </w:rPr>
        <w:t xml:space="preserve"> dever</w:t>
      </w:r>
      <w:r w:rsidR="00B7156A" w:rsidRPr="00C7234A">
        <w:rPr>
          <w:rFonts w:ascii="Times New Roman" w:hAnsi="Times New Roman" w:cs="Times New Roman"/>
          <w:bCs/>
          <w:sz w:val="24"/>
          <w:szCs w:val="24"/>
        </w:rPr>
        <w:t>á</w:t>
      </w:r>
      <w:r w:rsidR="00B81C85" w:rsidRPr="00C7234A">
        <w:rPr>
          <w:rFonts w:ascii="Times New Roman" w:hAnsi="Times New Roman" w:cs="Times New Roman"/>
          <w:bCs/>
          <w:sz w:val="24"/>
          <w:szCs w:val="24"/>
        </w:rPr>
        <w:t xml:space="preserve"> ser considerado o efeito cumulativo</w:t>
      </w:r>
      <w:r w:rsidR="00587C57" w:rsidRPr="00C7234A">
        <w:rPr>
          <w:rFonts w:ascii="Times New Roman" w:hAnsi="Times New Roman" w:cs="Times New Roman"/>
          <w:bCs/>
          <w:sz w:val="24"/>
          <w:szCs w:val="24"/>
        </w:rPr>
        <w:t>,</w:t>
      </w:r>
      <w:r w:rsidR="00B81C85" w:rsidRPr="00C7234A">
        <w:rPr>
          <w:rFonts w:ascii="Times New Roman" w:hAnsi="Times New Roman" w:cs="Times New Roman"/>
          <w:bCs/>
          <w:sz w:val="24"/>
          <w:szCs w:val="24"/>
        </w:rPr>
        <w:t xml:space="preserve"> </w:t>
      </w:r>
      <w:r w:rsidR="00B7156A" w:rsidRPr="00C7234A">
        <w:rPr>
          <w:rFonts w:ascii="Times New Roman" w:hAnsi="Times New Roman" w:cs="Times New Roman"/>
          <w:bCs/>
          <w:sz w:val="24"/>
          <w:szCs w:val="24"/>
        </w:rPr>
        <w:t xml:space="preserve">em um mesmo corpo hídrico, </w:t>
      </w:r>
      <w:r w:rsidR="00B81C85" w:rsidRPr="00C7234A">
        <w:rPr>
          <w:rFonts w:ascii="Times New Roman" w:hAnsi="Times New Roman" w:cs="Times New Roman"/>
          <w:bCs/>
          <w:sz w:val="24"/>
          <w:szCs w:val="24"/>
        </w:rPr>
        <w:t xml:space="preserve">de todas as </w:t>
      </w:r>
      <w:r w:rsidR="00B7156A" w:rsidRPr="00C7234A">
        <w:rPr>
          <w:rFonts w:ascii="Times New Roman" w:hAnsi="Times New Roman" w:cs="Times New Roman"/>
          <w:iCs/>
          <w:sz w:val="24"/>
          <w:szCs w:val="24"/>
        </w:rPr>
        <w:t>derivações, captações, lançamentos ou acumulações</w:t>
      </w:r>
      <w:r w:rsidR="00B7156A" w:rsidRPr="00C7234A" w:rsidDel="00BB386C">
        <w:rPr>
          <w:rFonts w:ascii="Times New Roman" w:hAnsi="Times New Roman" w:cs="Times New Roman"/>
          <w:iCs/>
          <w:sz w:val="24"/>
          <w:szCs w:val="24"/>
        </w:rPr>
        <w:t xml:space="preserve"> </w:t>
      </w:r>
      <w:r w:rsidR="00B7156A" w:rsidRPr="00C7234A">
        <w:rPr>
          <w:rFonts w:ascii="Times New Roman" w:hAnsi="Times New Roman" w:cs="Times New Roman"/>
          <w:iCs/>
          <w:sz w:val="24"/>
          <w:szCs w:val="24"/>
        </w:rPr>
        <w:t>de volumes de água de pouca expressão, considerados insignificantes</w:t>
      </w:r>
      <w:r w:rsidR="007E7361">
        <w:rPr>
          <w:rFonts w:ascii="Times New Roman" w:hAnsi="Times New Roman" w:cs="Times New Roman"/>
          <w:bCs/>
          <w:sz w:val="24"/>
          <w:szCs w:val="24"/>
        </w:rPr>
        <w:t>;</w:t>
      </w:r>
    </w:p>
    <w:p w:rsidR="00A3746A" w:rsidRPr="00C7234A" w:rsidRDefault="00A3746A" w:rsidP="00A3746A">
      <w:pPr>
        <w:autoSpaceDE w:val="0"/>
        <w:spacing w:after="0" w:line="100" w:lineRule="atLeast"/>
        <w:jc w:val="both"/>
        <w:rPr>
          <w:rFonts w:ascii="Times New Roman" w:hAnsi="Times New Roman" w:cs="Times New Roman"/>
          <w:bCs/>
          <w:sz w:val="24"/>
          <w:szCs w:val="24"/>
        </w:rPr>
      </w:pPr>
    </w:p>
    <w:p w:rsidR="006628DC" w:rsidRPr="00C7234A" w:rsidRDefault="006628DC" w:rsidP="00A3746A">
      <w:pPr>
        <w:autoSpaceDE w:val="0"/>
        <w:spacing w:after="0" w:line="100" w:lineRule="atLeast"/>
        <w:jc w:val="both"/>
        <w:rPr>
          <w:rFonts w:ascii="Times New Roman" w:hAnsi="Times New Roman" w:cs="Times New Roman"/>
          <w:sz w:val="24"/>
          <w:szCs w:val="24"/>
        </w:rPr>
      </w:pPr>
      <w:r w:rsidRPr="00C7234A">
        <w:rPr>
          <w:rFonts w:ascii="Times New Roman" w:hAnsi="Times New Roman" w:cs="Times New Roman"/>
          <w:sz w:val="24"/>
          <w:szCs w:val="24"/>
        </w:rPr>
        <w:t xml:space="preserve">§ 2º. A autoridade outorgante, ao constatar o comprometimento referido </w:t>
      </w:r>
      <w:r w:rsidRPr="00C7234A">
        <w:rPr>
          <w:rFonts w:ascii="Times New Roman" w:hAnsi="Times New Roman" w:cs="Times New Roman"/>
          <w:bCs/>
          <w:sz w:val="24"/>
          <w:szCs w:val="24"/>
        </w:rPr>
        <w:t>nos incisos V e VI</w:t>
      </w:r>
      <w:r w:rsidRPr="00C7234A">
        <w:rPr>
          <w:rFonts w:ascii="Times New Roman" w:hAnsi="Times New Roman" w:cs="Times New Roman"/>
          <w:sz w:val="24"/>
          <w:szCs w:val="24"/>
        </w:rPr>
        <w:t xml:space="preserve">, poderá rever ou informar ao comitê de bacia hidrográfica sobre a necessidade da revisão </w:t>
      </w:r>
      <w:r w:rsidR="007E7361">
        <w:rPr>
          <w:rFonts w:ascii="Times New Roman" w:hAnsi="Times New Roman" w:cs="Times New Roman"/>
          <w:sz w:val="24"/>
          <w:szCs w:val="24"/>
        </w:rPr>
        <w:t>dos critérios específicos</w:t>
      </w:r>
      <w:r w:rsidRPr="00C7234A">
        <w:rPr>
          <w:rFonts w:ascii="Times New Roman" w:hAnsi="Times New Roman" w:cs="Times New Roman"/>
          <w:sz w:val="24"/>
          <w:szCs w:val="24"/>
        </w:rPr>
        <w:t>.</w:t>
      </w:r>
    </w:p>
    <w:p w:rsidR="006628DC" w:rsidRDefault="006628DC" w:rsidP="00A3746A">
      <w:pPr>
        <w:autoSpaceDE w:val="0"/>
        <w:spacing w:after="0" w:line="100" w:lineRule="atLeast"/>
        <w:jc w:val="both"/>
        <w:rPr>
          <w:rFonts w:ascii="Times New Roman" w:hAnsi="Times New Roman" w:cs="Times New Roman"/>
          <w:bCs/>
          <w:color w:val="000000"/>
          <w:sz w:val="24"/>
          <w:szCs w:val="24"/>
        </w:rPr>
      </w:pPr>
    </w:p>
    <w:p w:rsidR="004946B3" w:rsidRPr="00C7234A" w:rsidRDefault="004946B3" w:rsidP="00A3746A">
      <w:pPr>
        <w:autoSpaceDE w:val="0"/>
        <w:spacing w:after="0" w:line="100" w:lineRule="atLeast"/>
        <w:jc w:val="both"/>
        <w:rPr>
          <w:rFonts w:ascii="Times New Roman" w:hAnsi="Times New Roman" w:cs="Times New Roman"/>
          <w:bCs/>
          <w:sz w:val="24"/>
          <w:szCs w:val="24"/>
        </w:rPr>
      </w:pPr>
      <w:r w:rsidRPr="00C7234A">
        <w:rPr>
          <w:rFonts w:ascii="Times New Roman" w:hAnsi="Times New Roman" w:cs="Times New Roman"/>
          <w:bCs/>
          <w:sz w:val="24"/>
          <w:szCs w:val="24"/>
        </w:rPr>
        <w:t>Art.</w:t>
      </w:r>
      <w:r w:rsidR="00166401" w:rsidRPr="00C7234A">
        <w:rPr>
          <w:rFonts w:ascii="Times New Roman" w:hAnsi="Times New Roman" w:cs="Times New Roman"/>
          <w:bCs/>
          <w:sz w:val="24"/>
          <w:szCs w:val="24"/>
        </w:rPr>
        <w:t xml:space="preserve"> 5º</w:t>
      </w:r>
      <w:r w:rsidR="005924CC" w:rsidRPr="00C7234A">
        <w:rPr>
          <w:rFonts w:ascii="Times New Roman" w:hAnsi="Times New Roman" w:cs="Times New Roman"/>
          <w:bCs/>
          <w:sz w:val="24"/>
          <w:szCs w:val="24"/>
        </w:rPr>
        <w:t>.</w:t>
      </w:r>
      <w:r w:rsidR="00166401" w:rsidRPr="00C7234A">
        <w:rPr>
          <w:rFonts w:ascii="Times New Roman" w:hAnsi="Times New Roman" w:cs="Times New Roman"/>
          <w:bCs/>
          <w:sz w:val="24"/>
          <w:szCs w:val="24"/>
        </w:rPr>
        <w:t xml:space="preserve"> </w:t>
      </w:r>
      <w:r w:rsidRPr="00C7234A">
        <w:rPr>
          <w:rFonts w:ascii="Times New Roman" w:hAnsi="Times New Roman" w:cs="Times New Roman"/>
          <w:bCs/>
          <w:sz w:val="24"/>
          <w:szCs w:val="24"/>
        </w:rPr>
        <w:t xml:space="preserve">As vazões ou volumes destinados à diluição de cargas de fósforo ou nitrogênio contidas nos efluentes lançados em reservatório, lago ou trecho de curso d’água que estejam em processo de eutrofização ou eutrofizados, não poderão ser considerados insignificantes. </w:t>
      </w:r>
    </w:p>
    <w:p w:rsidR="004946B3" w:rsidRPr="00C7234A" w:rsidRDefault="004946B3" w:rsidP="00A3746A">
      <w:pPr>
        <w:autoSpaceDE w:val="0"/>
        <w:spacing w:after="0" w:line="100" w:lineRule="atLeast"/>
        <w:jc w:val="both"/>
        <w:rPr>
          <w:rFonts w:ascii="Times New Roman" w:hAnsi="Times New Roman" w:cs="Times New Roman"/>
          <w:bCs/>
          <w:sz w:val="24"/>
          <w:szCs w:val="24"/>
          <w:highlight w:val="yellow"/>
          <w:u w:val="single"/>
        </w:rPr>
      </w:pPr>
    </w:p>
    <w:p w:rsidR="00A3746A" w:rsidRPr="00C7234A" w:rsidRDefault="00A3746A" w:rsidP="00A3746A">
      <w:pPr>
        <w:autoSpaceDE w:val="0"/>
        <w:spacing w:after="0" w:line="100" w:lineRule="atLeast"/>
        <w:jc w:val="both"/>
        <w:rPr>
          <w:rFonts w:ascii="Times New Roman" w:hAnsi="Times New Roman" w:cs="Times New Roman"/>
          <w:sz w:val="24"/>
          <w:szCs w:val="24"/>
        </w:rPr>
      </w:pPr>
      <w:r w:rsidRPr="00C7234A">
        <w:rPr>
          <w:rFonts w:ascii="Times New Roman" w:hAnsi="Times New Roman" w:cs="Times New Roman"/>
          <w:sz w:val="24"/>
          <w:szCs w:val="24"/>
        </w:rPr>
        <w:t xml:space="preserve">Art. </w:t>
      </w:r>
      <w:r w:rsidR="00166401" w:rsidRPr="00C7234A">
        <w:rPr>
          <w:rFonts w:ascii="Times New Roman" w:hAnsi="Times New Roman" w:cs="Times New Roman"/>
          <w:sz w:val="24"/>
          <w:szCs w:val="24"/>
        </w:rPr>
        <w:t>6</w:t>
      </w:r>
      <w:r w:rsidRPr="00C7234A">
        <w:rPr>
          <w:rFonts w:ascii="Times New Roman" w:hAnsi="Times New Roman" w:cs="Times New Roman"/>
          <w:sz w:val="24"/>
          <w:szCs w:val="24"/>
        </w:rPr>
        <w:t>º</w:t>
      </w:r>
      <w:r w:rsidR="005924CC" w:rsidRPr="00C7234A">
        <w:rPr>
          <w:rFonts w:ascii="Times New Roman" w:hAnsi="Times New Roman" w:cs="Times New Roman"/>
          <w:sz w:val="24"/>
          <w:szCs w:val="24"/>
        </w:rPr>
        <w:t>.</w:t>
      </w:r>
      <w:r w:rsidRPr="00C7234A">
        <w:rPr>
          <w:rFonts w:ascii="Times New Roman" w:hAnsi="Times New Roman" w:cs="Times New Roman"/>
          <w:sz w:val="24"/>
          <w:szCs w:val="24"/>
        </w:rPr>
        <w:t xml:space="preserve"> Para fins de atendimento aos limites estabelecidos pela entidade competente, a autoridade outorgante poderá considerar o efeito cumulativo de </w:t>
      </w:r>
      <w:r w:rsidR="00837666">
        <w:rPr>
          <w:rFonts w:ascii="Times New Roman" w:hAnsi="Times New Roman" w:cs="Times New Roman"/>
          <w:sz w:val="24"/>
          <w:szCs w:val="24"/>
        </w:rPr>
        <w:t>todas as derivações, captações,</w:t>
      </w:r>
      <w:r w:rsidRPr="00C7234A">
        <w:rPr>
          <w:rFonts w:ascii="Times New Roman" w:hAnsi="Times New Roman" w:cs="Times New Roman"/>
          <w:sz w:val="24"/>
          <w:szCs w:val="24"/>
        </w:rPr>
        <w:t xml:space="preserve"> lançamentos</w:t>
      </w:r>
      <w:r w:rsidR="00837666">
        <w:rPr>
          <w:rFonts w:ascii="Times New Roman" w:hAnsi="Times New Roman" w:cs="Times New Roman"/>
          <w:sz w:val="24"/>
          <w:szCs w:val="24"/>
        </w:rPr>
        <w:t xml:space="preserve"> e acumulações</w:t>
      </w:r>
      <w:r w:rsidRPr="00C7234A">
        <w:rPr>
          <w:rFonts w:ascii="Times New Roman" w:hAnsi="Times New Roman" w:cs="Times New Roman"/>
          <w:sz w:val="24"/>
          <w:szCs w:val="24"/>
        </w:rPr>
        <w:t xml:space="preserve"> do empreendimento em um mesmo corpo hídrico.</w:t>
      </w:r>
    </w:p>
    <w:p w:rsidR="00B81C85" w:rsidRPr="00C7234A" w:rsidRDefault="00B81C85" w:rsidP="00B81C85">
      <w:pPr>
        <w:autoSpaceDE w:val="0"/>
        <w:spacing w:after="0" w:line="100" w:lineRule="atLeast"/>
        <w:jc w:val="both"/>
        <w:rPr>
          <w:rFonts w:ascii="Times New Roman" w:hAnsi="Times New Roman" w:cs="Times New Roman"/>
          <w:bCs/>
          <w:sz w:val="24"/>
          <w:szCs w:val="24"/>
        </w:rPr>
      </w:pPr>
    </w:p>
    <w:p w:rsidR="00F705DE" w:rsidRPr="00C7234A" w:rsidRDefault="00AB03EF" w:rsidP="000E5A05">
      <w:pPr>
        <w:autoSpaceDE w:val="0"/>
        <w:spacing w:after="0" w:line="100" w:lineRule="atLeast"/>
        <w:jc w:val="both"/>
        <w:rPr>
          <w:rFonts w:ascii="Times New Roman" w:hAnsi="Times New Roman" w:cs="Times New Roman"/>
          <w:sz w:val="24"/>
          <w:szCs w:val="24"/>
        </w:rPr>
      </w:pPr>
      <w:r w:rsidRPr="00C7234A">
        <w:rPr>
          <w:rFonts w:ascii="Times New Roman" w:hAnsi="Times New Roman" w:cs="Times New Roman"/>
          <w:sz w:val="24"/>
          <w:szCs w:val="24"/>
        </w:rPr>
        <w:t xml:space="preserve">Art. </w:t>
      </w:r>
      <w:r w:rsidR="00166401" w:rsidRPr="00C7234A">
        <w:rPr>
          <w:rFonts w:ascii="Times New Roman" w:hAnsi="Times New Roman" w:cs="Times New Roman"/>
          <w:sz w:val="24"/>
          <w:szCs w:val="24"/>
        </w:rPr>
        <w:t>7</w:t>
      </w:r>
      <w:r w:rsidR="00ED2C69" w:rsidRPr="00C7234A">
        <w:rPr>
          <w:rFonts w:ascii="Times New Roman" w:hAnsi="Times New Roman" w:cs="Times New Roman"/>
          <w:sz w:val="24"/>
          <w:szCs w:val="24"/>
        </w:rPr>
        <w:t>º</w:t>
      </w:r>
      <w:r w:rsidRPr="00C7234A">
        <w:rPr>
          <w:rFonts w:ascii="Times New Roman" w:hAnsi="Times New Roman" w:cs="Times New Roman"/>
          <w:sz w:val="24"/>
          <w:szCs w:val="24"/>
        </w:rPr>
        <w:t xml:space="preserve">. Os critérios específicos </w:t>
      </w:r>
      <w:r w:rsidR="00A90F9A" w:rsidRPr="00C7234A">
        <w:rPr>
          <w:rFonts w:ascii="Times New Roman" w:hAnsi="Times New Roman" w:cs="Times New Roman"/>
          <w:sz w:val="24"/>
          <w:szCs w:val="24"/>
        </w:rPr>
        <w:t>para as derivações, captações, lançamentos e acumulações de pouca expressão, considerados insignificantes,</w:t>
      </w:r>
      <w:r w:rsidR="0097676D">
        <w:rPr>
          <w:rFonts w:ascii="Times New Roman" w:hAnsi="Times New Roman" w:cs="Times New Roman"/>
          <w:sz w:val="24"/>
          <w:szCs w:val="24"/>
        </w:rPr>
        <w:t xml:space="preserve"> poderão ser revistos</w:t>
      </w:r>
      <w:r w:rsidR="00A90F9A" w:rsidRPr="00C7234A">
        <w:rPr>
          <w:rFonts w:ascii="Times New Roman" w:hAnsi="Times New Roman" w:cs="Times New Roman"/>
          <w:sz w:val="24"/>
          <w:szCs w:val="24"/>
        </w:rPr>
        <w:t xml:space="preserve"> quando</w:t>
      </w:r>
      <w:r w:rsidR="000E5A05" w:rsidRPr="00C7234A">
        <w:rPr>
          <w:rFonts w:ascii="Times New Roman" w:hAnsi="Times New Roman" w:cs="Times New Roman"/>
          <w:sz w:val="24"/>
          <w:szCs w:val="24"/>
        </w:rPr>
        <w:t xml:space="preserve"> </w:t>
      </w:r>
      <w:r w:rsidR="00A90F9A" w:rsidRPr="00C7234A">
        <w:rPr>
          <w:rFonts w:ascii="Times New Roman" w:hAnsi="Times New Roman" w:cs="Times New Roman"/>
          <w:sz w:val="24"/>
          <w:szCs w:val="24"/>
        </w:rPr>
        <w:t xml:space="preserve">o limite percentual de comprometimento </w:t>
      </w:r>
      <w:r w:rsidR="007C5CA6" w:rsidRPr="00C7234A">
        <w:rPr>
          <w:rFonts w:ascii="Times New Roman" w:hAnsi="Times New Roman" w:cs="Times New Roman"/>
          <w:sz w:val="24"/>
          <w:szCs w:val="24"/>
        </w:rPr>
        <w:t xml:space="preserve">referente a todos os usos existentes no corpo hídrico </w:t>
      </w:r>
      <w:r w:rsidRPr="00C7234A">
        <w:rPr>
          <w:rFonts w:ascii="Times New Roman" w:hAnsi="Times New Roman" w:cs="Times New Roman"/>
          <w:sz w:val="24"/>
          <w:szCs w:val="24"/>
        </w:rPr>
        <w:t xml:space="preserve">for </w:t>
      </w:r>
      <w:r w:rsidR="007C5CA6" w:rsidRPr="00C7234A">
        <w:rPr>
          <w:rFonts w:ascii="Times New Roman" w:hAnsi="Times New Roman" w:cs="Times New Roman"/>
          <w:sz w:val="24"/>
          <w:szCs w:val="24"/>
        </w:rPr>
        <w:t>alcançado</w:t>
      </w:r>
      <w:r w:rsidR="000E5A05" w:rsidRPr="00C7234A">
        <w:rPr>
          <w:rFonts w:ascii="Times New Roman" w:hAnsi="Times New Roman" w:cs="Times New Roman"/>
          <w:sz w:val="24"/>
          <w:szCs w:val="24"/>
        </w:rPr>
        <w:t>.</w:t>
      </w:r>
      <w:r w:rsidRPr="00C7234A">
        <w:rPr>
          <w:rFonts w:ascii="Times New Roman" w:hAnsi="Times New Roman" w:cs="Times New Roman"/>
          <w:sz w:val="24"/>
          <w:szCs w:val="24"/>
        </w:rPr>
        <w:t xml:space="preserve"> </w:t>
      </w:r>
    </w:p>
    <w:p w:rsidR="0097676D" w:rsidRDefault="0097676D" w:rsidP="009C3610">
      <w:pPr>
        <w:autoSpaceDE w:val="0"/>
        <w:spacing w:after="0" w:line="100" w:lineRule="atLeast"/>
        <w:jc w:val="both"/>
        <w:rPr>
          <w:rFonts w:ascii="Times New Roman" w:hAnsi="Times New Roman" w:cs="Times New Roman"/>
          <w:sz w:val="24"/>
          <w:szCs w:val="24"/>
        </w:rPr>
      </w:pPr>
    </w:p>
    <w:p w:rsidR="0097676D" w:rsidRPr="006A6131" w:rsidRDefault="0097676D" w:rsidP="0097676D">
      <w:pPr>
        <w:autoSpaceDE w:val="0"/>
        <w:spacing w:after="0" w:line="100" w:lineRule="atLeast"/>
        <w:jc w:val="both"/>
        <w:rPr>
          <w:rFonts w:ascii="Times New Roman" w:hAnsi="Times New Roman" w:cs="Times New Roman"/>
          <w:sz w:val="24"/>
          <w:szCs w:val="24"/>
        </w:rPr>
      </w:pPr>
      <w:r w:rsidRPr="006A6131">
        <w:rPr>
          <w:rFonts w:ascii="Times New Roman" w:hAnsi="Times New Roman" w:cs="Times New Roman"/>
          <w:sz w:val="24"/>
          <w:szCs w:val="24"/>
        </w:rPr>
        <w:t xml:space="preserve">§ 1º. Caberá à autoridade outorgante considerar no balanço hídrico </w:t>
      </w:r>
      <w:r w:rsidRPr="00F97B57">
        <w:rPr>
          <w:rFonts w:ascii="Times New Roman" w:hAnsi="Times New Roman" w:cs="Times New Roman"/>
          <w:sz w:val="24"/>
          <w:szCs w:val="24"/>
        </w:rPr>
        <w:t>a somatória dos usos outorgados e dos usos que independem de outorga, inclusive as derivações, captações, lançamentos e acumulações de pouca expressão, considerados insignificantes</w:t>
      </w:r>
      <w:r w:rsidRPr="006A6131">
        <w:rPr>
          <w:rFonts w:ascii="Times New Roman" w:hAnsi="Times New Roman" w:cs="Times New Roman"/>
          <w:sz w:val="24"/>
          <w:szCs w:val="24"/>
        </w:rPr>
        <w:t xml:space="preserve">, com a finalidade de controlar o percentual de comprometimento do corpo </w:t>
      </w:r>
      <w:r w:rsidR="006A6131" w:rsidRPr="006A6131">
        <w:rPr>
          <w:rFonts w:ascii="Times New Roman" w:hAnsi="Times New Roman" w:cs="Times New Roman"/>
          <w:sz w:val="24"/>
          <w:szCs w:val="24"/>
        </w:rPr>
        <w:t>hídrico</w:t>
      </w:r>
      <w:r w:rsidRPr="006A6131">
        <w:rPr>
          <w:rFonts w:ascii="Times New Roman" w:hAnsi="Times New Roman" w:cs="Times New Roman"/>
          <w:sz w:val="24"/>
          <w:szCs w:val="24"/>
        </w:rPr>
        <w:t xml:space="preserve"> </w:t>
      </w:r>
      <w:r w:rsidR="006A6131" w:rsidRPr="006A6131">
        <w:rPr>
          <w:rFonts w:ascii="Times New Roman" w:hAnsi="Times New Roman" w:cs="Times New Roman"/>
          <w:sz w:val="24"/>
          <w:szCs w:val="24"/>
        </w:rPr>
        <w:t>referido</w:t>
      </w:r>
      <w:r w:rsidR="004B76C1" w:rsidRPr="006A6131">
        <w:rPr>
          <w:rFonts w:ascii="Times New Roman" w:hAnsi="Times New Roman" w:cs="Times New Roman"/>
          <w:sz w:val="24"/>
          <w:szCs w:val="24"/>
        </w:rPr>
        <w:t xml:space="preserve"> </w:t>
      </w:r>
      <w:r w:rsidR="006A6131" w:rsidRPr="006A6131">
        <w:rPr>
          <w:rFonts w:ascii="Times New Roman" w:hAnsi="Times New Roman" w:cs="Times New Roman"/>
          <w:sz w:val="24"/>
          <w:szCs w:val="24"/>
        </w:rPr>
        <w:t>n</w:t>
      </w:r>
      <w:r w:rsidR="004B76C1" w:rsidRPr="006A6131">
        <w:rPr>
          <w:rFonts w:ascii="Times New Roman" w:hAnsi="Times New Roman" w:cs="Times New Roman"/>
          <w:sz w:val="24"/>
          <w:szCs w:val="24"/>
        </w:rPr>
        <w:t>o caput</w:t>
      </w:r>
      <w:r w:rsidRPr="006A6131">
        <w:rPr>
          <w:rFonts w:ascii="Times New Roman" w:hAnsi="Times New Roman" w:cs="Times New Roman"/>
          <w:sz w:val="24"/>
          <w:szCs w:val="24"/>
        </w:rPr>
        <w:t>;</w:t>
      </w:r>
    </w:p>
    <w:p w:rsidR="0097676D" w:rsidRPr="00C7234A" w:rsidRDefault="0097676D" w:rsidP="009C3610">
      <w:pPr>
        <w:autoSpaceDE w:val="0"/>
        <w:spacing w:after="0" w:line="100" w:lineRule="atLeast"/>
        <w:jc w:val="both"/>
        <w:rPr>
          <w:rFonts w:ascii="Times New Roman" w:hAnsi="Times New Roman" w:cs="Times New Roman"/>
          <w:sz w:val="24"/>
          <w:szCs w:val="24"/>
        </w:rPr>
      </w:pPr>
    </w:p>
    <w:p w:rsidR="00E27BD8" w:rsidRDefault="00E27BD8" w:rsidP="00E27BD8">
      <w:pPr>
        <w:autoSpaceDE w:val="0"/>
        <w:spacing w:after="0" w:line="100" w:lineRule="atLeast"/>
        <w:jc w:val="both"/>
        <w:rPr>
          <w:rFonts w:ascii="Times New Roman" w:hAnsi="Times New Roman" w:cs="Times New Roman"/>
          <w:sz w:val="24"/>
          <w:szCs w:val="24"/>
        </w:rPr>
      </w:pPr>
      <w:r w:rsidRPr="00C7234A">
        <w:rPr>
          <w:rFonts w:ascii="Times New Roman" w:hAnsi="Times New Roman" w:cs="Times New Roman"/>
          <w:sz w:val="24"/>
          <w:szCs w:val="24"/>
        </w:rPr>
        <w:t>§ 2º. A autoridade outorgante, ao constatar o comprometimento referido no caput, poderá rever ou informar ao comitê de bacia hidrográfica</w:t>
      </w:r>
      <w:r w:rsidR="001611C9" w:rsidRPr="00C7234A">
        <w:rPr>
          <w:rFonts w:ascii="Times New Roman" w:hAnsi="Times New Roman" w:cs="Times New Roman"/>
          <w:sz w:val="24"/>
          <w:szCs w:val="24"/>
        </w:rPr>
        <w:t xml:space="preserve"> sobre a</w:t>
      </w:r>
      <w:r w:rsidRPr="00C7234A">
        <w:rPr>
          <w:rFonts w:ascii="Times New Roman" w:hAnsi="Times New Roman" w:cs="Times New Roman"/>
          <w:sz w:val="24"/>
          <w:szCs w:val="24"/>
        </w:rPr>
        <w:t xml:space="preserve"> necessidade da revisão dos </w:t>
      </w:r>
      <w:r w:rsidR="007E7361">
        <w:rPr>
          <w:rFonts w:ascii="Times New Roman" w:hAnsi="Times New Roman" w:cs="Times New Roman"/>
          <w:sz w:val="24"/>
          <w:szCs w:val="24"/>
        </w:rPr>
        <w:t>critérios específicos</w:t>
      </w:r>
      <w:r w:rsidR="001611C9" w:rsidRPr="00C7234A">
        <w:rPr>
          <w:rFonts w:ascii="Times New Roman" w:hAnsi="Times New Roman" w:cs="Times New Roman"/>
          <w:sz w:val="24"/>
          <w:szCs w:val="24"/>
        </w:rPr>
        <w:t>.</w:t>
      </w:r>
    </w:p>
    <w:p w:rsidR="00E27BD8" w:rsidRDefault="00E27BD8" w:rsidP="000E5A05">
      <w:pPr>
        <w:autoSpaceDE w:val="0"/>
        <w:spacing w:after="0" w:line="100" w:lineRule="atLeast"/>
        <w:jc w:val="both"/>
        <w:rPr>
          <w:rFonts w:ascii="Times New Roman" w:hAnsi="Times New Roman" w:cs="Times New Roman"/>
          <w:color w:val="4472C4"/>
          <w:sz w:val="24"/>
          <w:szCs w:val="24"/>
        </w:rPr>
      </w:pPr>
    </w:p>
    <w:p w:rsidR="000E5A05" w:rsidRDefault="000E5A05" w:rsidP="000E5A05">
      <w:pPr>
        <w:spacing w:after="0" w:line="100" w:lineRule="atLeast"/>
        <w:jc w:val="both"/>
        <w:rPr>
          <w:color w:val="FF0000"/>
        </w:rPr>
      </w:pPr>
      <w:r>
        <w:rPr>
          <w:rFonts w:ascii="Times New Roman" w:hAnsi="Times New Roman" w:cs="Times New Roman"/>
          <w:bCs/>
          <w:sz w:val="24"/>
          <w:szCs w:val="24"/>
        </w:rPr>
        <w:t xml:space="preserve">Art. </w:t>
      </w:r>
      <w:r w:rsidR="00166401">
        <w:rPr>
          <w:rFonts w:ascii="Times New Roman" w:hAnsi="Times New Roman" w:cs="Times New Roman"/>
          <w:bCs/>
          <w:sz w:val="24"/>
          <w:szCs w:val="24"/>
        </w:rPr>
        <w:t>8</w:t>
      </w:r>
      <w:r w:rsidR="00ED2C69">
        <w:rPr>
          <w:rFonts w:ascii="Times New Roman" w:hAnsi="Times New Roman" w:cs="Times New Roman"/>
          <w:bCs/>
          <w:sz w:val="24"/>
          <w:szCs w:val="24"/>
        </w:rPr>
        <w:t>º</w:t>
      </w:r>
      <w:r w:rsidR="004202F1">
        <w:rPr>
          <w:rFonts w:ascii="Times New Roman" w:hAnsi="Times New Roman" w:cs="Times New Roman"/>
          <w:bCs/>
          <w:sz w:val="24"/>
          <w:szCs w:val="24"/>
        </w:rPr>
        <w:t>.</w:t>
      </w:r>
      <w:r>
        <w:rPr>
          <w:rFonts w:ascii="Times New Roman" w:hAnsi="Times New Roman" w:cs="Times New Roman"/>
          <w:bCs/>
          <w:sz w:val="24"/>
          <w:szCs w:val="24"/>
        </w:rPr>
        <w:t xml:space="preserve"> Em bacias hidrográficas, corpos hídricos superficiais ou subterrâneos, trechos ou porções deles considerados críticos quanto à </w:t>
      </w:r>
      <w:r w:rsidR="004202F1">
        <w:rPr>
          <w:rFonts w:ascii="Times New Roman" w:hAnsi="Times New Roman" w:cs="Times New Roman"/>
          <w:bCs/>
          <w:sz w:val="24"/>
          <w:szCs w:val="24"/>
        </w:rPr>
        <w:t xml:space="preserve">demanda ou </w:t>
      </w:r>
      <w:r>
        <w:rPr>
          <w:rFonts w:ascii="Times New Roman" w:hAnsi="Times New Roman" w:cs="Times New Roman"/>
          <w:bCs/>
          <w:sz w:val="24"/>
          <w:szCs w:val="24"/>
        </w:rPr>
        <w:t>disponibilidade hídrica, em seus aspectos quantitativos e qualitativos,</w:t>
      </w:r>
      <w:r>
        <w:rPr>
          <w:rFonts w:ascii="Times New Roman" w:hAnsi="Times New Roman" w:cs="Times New Roman"/>
          <w:bCs/>
          <w:iCs/>
          <w:sz w:val="24"/>
          <w:szCs w:val="24"/>
        </w:rPr>
        <w:t xml:space="preserve"> poderão ser definidos novos critérios específicos para as derivações, captações, lançamentos ou acumulações de volumes de água de pouca expressão, considerados insignificantes.</w:t>
      </w:r>
    </w:p>
    <w:p w:rsidR="000E5A05" w:rsidRDefault="000E5A05" w:rsidP="000E5A05">
      <w:pPr>
        <w:spacing w:after="0" w:line="100" w:lineRule="atLeast"/>
        <w:jc w:val="both"/>
        <w:rPr>
          <w:color w:val="FF0000"/>
        </w:rPr>
      </w:pPr>
    </w:p>
    <w:p w:rsidR="005715D0" w:rsidRPr="005924CC" w:rsidRDefault="001A6057" w:rsidP="001A6057">
      <w:pPr>
        <w:autoSpaceDE w:val="0"/>
        <w:spacing w:after="0" w:line="100" w:lineRule="atLeast"/>
        <w:jc w:val="both"/>
        <w:rPr>
          <w:rFonts w:ascii="Times New Roman" w:hAnsi="Times New Roman" w:cs="Times New Roman"/>
          <w:bCs/>
          <w:sz w:val="24"/>
          <w:szCs w:val="24"/>
        </w:rPr>
      </w:pPr>
      <w:r w:rsidRPr="005924CC">
        <w:rPr>
          <w:rFonts w:ascii="Times New Roman" w:hAnsi="Times New Roman" w:cs="Times New Roman"/>
          <w:bCs/>
          <w:sz w:val="24"/>
          <w:szCs w:val="24"/>
        </w:rPr>
        <w:t xml:space="preserve">Art. </w:t>
      </w:r>
      <w:r w:rsidR="00166401" w:rsidRPr="005924CC">
        <w:rPr>
          <w:rFonts w:ascii="Times New Roman" w:hAnsi="Times New Roman" w:cs="Times New Roman"/>
          <w:bCs/>
          <w:sz w:val="24"/>
          <w:szCs w:val="24"/>
        </w:rPr>
        <w:t>9</w:t>
      </w:r>
      <w:r w:rsidR="00CD3E93" w:rsidRPr="005924CC">
        <w:rPr>
          <w:rFonts w:ascii="Times New Roman" w:hAnsi="Times New Roman" w:cs="Times New Roman"/>
          <w:bCs/>
          <w:sz w:val="24"/>
          <w:szCs w:val="24"/>
        </w:rPr>
        <w:t>º</w:t>
      </w:r>
      <w:r w:rsidR="005924CC" w:rsidRPr="005924CC">
        <w:rPr>
          <w:rFonts w:ascii="Times New Roman" w:hAnsi="Times New Roman" w:cs="Times New Roman"/>
          <w:bCs/>
          <w:sz w:val="24"/>
          <w:szCs w:val="24"/>
        </w:rPr>
        <w:t>.</w:t>
      </w:r>
      <w:r w:rsidR="00CD3E93" w:rsidRPr="005924CC">
        <w:rPr>
          <w:rFonts w:ascii="Times New Roman" w:hAnsi="Times New Roman" w:cs="Times New Roman"/>
          <w:bCs/>
          <w:sz w:val="24"/>
          <w:szCs w:val="24"/>
        </w:rPr>
        <w:t xml:space="preserve"> </w:t>
      </w:r>
      <w:r w:rsidR="005715D0" w:rsidRPr="005924CC">
        <w:rPr>
          <w:rFonts w:ascii="Times New Roman" w:hAnsi="Times New Roman" w:cs="Times New Roman"/>
          <w:bCs/>
          <w:sz w:val="24"/>
          <w:szCs w:val="24"/>
        </w:rPr>
        <w:t>Os usos de recursos hídricos de curta duração poderão ser considerados como aqueles que independem de outorga de direito de uso de recursos hídricos, mediante solicitação do usuário e manifestação da autoridade outorgante.</w:t>
      </w:r>
    </w:p>
    <w:p w:rsidR="001A6057" w:rsidRDefault="001A6057">
      <w:pPr>
        <w:autoSpaceDE w:val="0"/>
        <w:spacing w:after="0" w:line="100" w:lineRule="atLeast"/>
        <w:jc w:val="both"/>
        <w:rPr>
          <w:rFonts w:ascii="Times New Roman" w:hAnsi="Times New Roman" w:cs="Times New Roman"/>
          <w:color w:val="FF0000"/>
          <w:sz w:val="24"/>
          <w:szCs w:val="24"/>
        </w:rPr>
      </w:pPr>
    </w:p>
    <w:p w:rsidR="00052AAE" w:rsidRPr="005924CC" w:rsidRDefault="00052AAE" w:rsidP="00052AAE">
      <w:pPr>
        <w:pStyle w:val="PargrafodaLista"/>
        <w:spacing w:after="0" w:line="240" w:lineRule="auto"/>
        <w:ind w:left="0"/>
        <w:jc w:val="both"/>
        <w:rPr>
          <w:rFonts w:ascii="Times New Roman" w:hAnsi="Times New Roman"/>
          <w:bCs/>
          <w:sz w:val="24"/>
          <w:szCs w:val="24"/>
          <w:lang w:eastAsia="zh-CN"/>
        </w:rPr>
      </w:pPr>
      <w:r w:rsidRPr="005924CC">
        <w:rPr>
          <w:rFonts w:ascii="Times New Roman" w:hAnsi="Times New Roman"/>
          <w:bCs/>
          <w:sz w:val="24"/>
          <w:szCs w:val="24"/>
          <w:lang w:eastAsia="zh-CN"/>
        </w:rPr>
        <w:t xml:space="preserve">Art. </w:t>
      </w:r>
      <w:r w:rsidR="00166401" w:rsidRPr="005924CC">
        <w:rPr>
          <w:rFonts w:ascii="Times New Roman" w:hAnsi="Times New Roman"/>
          <w:bCs/>
          <w:sz w:val="24"/>
          <w:szCs w:val="24"/>
          <w:lang w:eastAsia="zh-CN"/>
        </w:rPr>
        <w:t>10</w:t>
      </w:r>
      <w:r w:rsidR="005924CC" w:rsidRPr="005924CC">
        <w:rPr>
          <w:rFonts w:ascii="Times New Roman" w:hAnsi="Times New Roman"/>
          <w:bCs/>
          <w:sz w:val="24"/>
          <w:szCs w:val="24"/>
          <w:lang w:eastAsia="zh-CN"/>
        </w:rPr>
        <w:t>.</w:t>
      </w:r>
      <w:r w:rsidRPr="005924CC">
        <w:rPr>
          <w:rFonts w:ascii="Times New Roman" w:hAnsi="Times New Roman"/>
          <w:bCs/>
          <w:sz w:val="24"/>
          <w:szCs w:val="24"/>
          <w:lang w:eastAsia="zh-CN"/>
        </w:rPr>
        <w:t xml:space="preserve"> As derivações, captações, lançamentos ou acumulações de volumes de água de pouca expressão, considerados insignificantes, deverão estar cadastrados </w:t>
      </w:r>
      <w:r w:rsidR="00C7234A">
        <w:rPr>
          <w:rFonts w:ascii="Times New Roman" w:hAnsi="Times New Roman"/>
          <w:bCs/>
          <w:sz w:val="24"/>
          <w:szCs w:val="24"/>
          <w:lang w:eastAsia="zh-CN"/>
        </w:rPr>
        <w:t xml:space="preserve">na </w:t>
      </w:r>
      <w:r w:rsidRPr="005924CC">
        <w:rPr>
          <w:rFonts w:ascii="Times New Roman" w:hAnsi="Times New Roman"/>
          <w:bCs/>
          <w:sz w:val="24"/>
          <w:szCs w:val="24"/>
          <w:lang w:eastAsia="zh-CN"/>
        </w:rPr>
        <w:t xml:space="preserve">autoridade outorgante. </w:t>
      </w:r>
    </w:p>
    <w:p w:rsidR="00052AAE" w:rsidRPr="005924CC" w:rsidRDefault="00052AAE" w:rsidP="00052AAE">
      <w:pPr>
        <w:pStyle w:val="PargrafodaLista"/>
        <w:spacing w:after="0" w:line="240" w:lineRule="auto"/>
        <w:ind w:left="0"/>
        <w:jc w:val="both"/>
        <w:rPr>
          <w:rFonts w:ascii="Times New Roman" w:hAnsi="Times New Roman"/>
          <w:bCs/>
          <w:sz w:val="24"/>
          <w:szCs w:val="24"/>
          <w:lang w:eastAsia="zh-CN"/>
        </w:rPr>
      </w:pPr>
    </w:p>
    <w:p w:rsidR="00052AAE" w:rsidRPr="005924CC" w:rsidRDefault="00052AAE" w:rsidP="005924CC">
      <w:pPr>
        <w:pStyle w:val="PargrafodaLista"/>
        <w:spacing w:after="0" w:line="240" w:lineRule="auto"/>
        <w:ind w:left="0"/>
        <w:jc w:val="both"/>
        <w:rPr>
          <w:rFonts w:ascii="Times New Roman" w:hAnsi="Times New Roman"/>
          <w:bCs/>
          <w:sz w:val="24"/>
          <w:szCs w:val="24"/>
          <w:lang w:eastAsia="zh-CN"/>
        </w:rPr>
      </w:pPr>
      <w:r w:rsidRPr="005924CC">
        <w:rPr>
          <w:rFonts w:ascii="Times New Roman" w:hAnsi="Times New Roman"/>
          <w:bCs/>
          <w:sz w:val="24"/>
          <w:szCs w:val="24"/>
          <w:lang w:eastAsia="zh-CN"/>
        </w:rPr>
        <w:t>Parágrafo Único. A autoridade outorgante deverá emitir declaração de regularidade para as derivações, captações, lançamentos ou acumulações de volumes de água mencionadas no caput, condicionada à validação do cadastro.</w:t>
      </w:r>
    </w:p>
    <w:p w:rsidR="00052AAE" w:rsidRDefault="00052AAE">
      <w:pPr>
        <w:autoSpaceDE w:val="0"/>
        <w:spacing w:after="0" w:line="100" w:lineRule="atLeast"/>
        <w:jc w:val="both"/>
        <w:rPr>
          <w:rFonts w:ascii="Times New Roman" w:hAnsi="Times New Roman" w:cs="Times New Roman"/>
          <w:color w:val="FF0000"/>
          <w:sz w:val="24"/>
          <w:szCs w:val="24"/>
        </w:rPr>
      </w:pPr>
    </w:p>
    <w:p w:rsidR="00F97B57" w:rsidRDefault="00052AAE" w:rsidP="00052AAE">
      <w:pPr>
        <w:autoSpaceDE w:val="0"/>
        <w:spacing w:after="0" w:line="100" w:lineRule="atLeast"/>
        <w:jc w:val="both"/>
        <w:rPr>
          <w:rFonts w:ascii="Times New Roman" w:hAnsi="Times New Roman" w:cs="Times New Roman"/>
          <w:sz w:val="24"/>
          <w:szCs w:val="24"/>
        </w:rPr>
      </w:pPr>
      <w:r>
        <w:rPr>
          <w:rFonts w:ascii="Times New Roman" w:hAnsi="Times New Roman" w:cs="Times New Roman"/>
          <w:color w:val="000000"/>
          <w:sz w:val="24"/>
          <w:szCs w:val="24"/>
        </w:rPr>
        <w:t>Art</w:t>
      </w:r>
      <w:r>
        <w:rPr>
          <w:rFonts w:ascii="Times New Roman" w:hAnsi="Times New Roman" w:cs="Times New Roman"/>
          <w:sz w:val="24"/>
          <w:szCs w:val="24"/>
        </w:rPr>
        <w:t xml:space="preserve">. </w:t>
      </w:r>
      <w:r w:rsidR="00166401">
        <w:rPr>
          <w:rFonts w:ascii="Times New Roman" w:hAnsi="Times New Roman" w:cs="Times New Roman"/>
          <w:sz w:val="24"/>
          <w:szCs w:val="24"/>
        </w:rPr>
        <w:t>11</w:t>
      </w:r>
      <w:r>
        <w:rPr>
          <w:rFonts w:ascii="Times New Roman" w:hAnsi="Times New Roman" w:cs="Times New Roman"/>
          <w:sz w:val="24"/>
          <w:szCs w:val="24"/>
        </w:rPr>
        <w:t xml:space="preserve">. Aplicam-se </w:t>
      </w:r>
      <w:r>
        <w:rPr>
          <w:rFonts w:ascii="Times New Roman" w:hAnsi="Times New Roman" w:cs="Times New Roman"/>
          <w:iCs/>
          <w:sz w:val="24"/>
          <w:szCs w:val="24"/>
        </w:rPr>
        <w:t xml:space="preserve">às </w:t>
      </w:r>
      <w:r>
        <w:rPr>
          <w:rFonts w:ascii="Times New Roman" w:hAnsi="Times New Roman" w:cs="Times New Roman"/>
          <w:iCs/>
          <w:color w:val="000000"/>
          <w:sz w:val="24"/>
          <w:szCs w:val="24"/>
        </w:rPr>
        <w:t>derivações, captações, lançamentos ou acumulações</w:t>
      </w:r>
      <w:r>
        <w:rPr>
          <w:rFonts w:ascii="Times New Roman" w:hAnsi="Times New Roman" w:cs="Times New Roman"/>
          <w:iCs/>
          <w:sz w:val="24"/>
          <w:szCs w:val="24"/>
        </w:rPr>
        <w:t xml:space="preserve"> de volumes de água de pouca expressão, considerad</w:t>
      </w:r>
      <w:r w:rsidR="00A3746A">
        <w:rPr>
          <w:rFonts w:ascii="Times New Roman" w:hAnsi="Times New Roman" w:cs="Times New Roman"/>
          <w:iCs/>
          <w:sz w:val="24"/>
          <w:szCs w:val="24"/>
        </w:rPr>
        <w:t>o</w:t>
      </w:r>
      <w:r>
        <w:rPr>
          <w:rFonts w:ascii="Times New Roman" w:hAnsi="Times New Roman" w:cs="Times New Roman"/>
          <w:iCs/>
          <w:sz w:val="24"/>
          <w:szCs w:val="24"/>
        </w:rPr>
        <w:t>s insignificantes,</w:t>
      </w:r>
      <w:r>
        <w:rPr>
          <w:rFonts w:ascii="Times New Roman" w:hAnsi="Times New Roman" w:cs="Times New Roman"/>
          <w:sz w:val="24"/>
          <w:szCs w:val="24"/>
        </w:rPr>
        <w:t xml:space="preserve"> as normas relativas à fiscalização</w:t>
      </w:r>
      <w:r w:rsidR="00AB281F">
        <w:rPr>
          <w:rFonts w:ascii="Times New Roman" w:hAnsi="Times New Roman" w:cs="Times New Roman"/>
          <w:sz w:val="24"/>
          <w:szCs w:val="24"/>
        </w:rPr>
        <w:t xml:space="preserve"> dos usos dos recursos hídricos.</w:t>
      </w:r>
      <w:r>
        <w:rPr>
          <w:rFonts w:ascii="Times New Roman" w:hAnsi="Times New Roman" w:cs="Times New Roman"/>
          <w:sz w:val="24"/>
          <w:szCs w:val="24"/>
        </w:rPr>
        <w:t xml:space="preserve"> </w:t>
      </w:r>
    </w:p>
    <w:p w:rsidR="00AB281F" w:rsidRDefault="00AB281F" w:rsidP="00052AAE">
      <w:pPr>
        <w:autoSpaceDE w:val="0"/>
        <w:spacing w:after="0" w:line="100" w:lineRule="atLeast"/>
        <w:jc w:val="both"/>
        <w:rPr>
          <w:rFonts w:ascii="Times New Roman" w:hAnsi="Times New Roman" w:cs="Times New Roman"/>
          <w:sz w:val="24"/>
          <w:szCs w:val="24"/>
        </w:rPr>
      </w:pPr>
    </w:p>
    <w:p w:rsidR="00F97B57" w:rsidRDefault="00F97B57" w:rsidP="00052AAE">
      <w:pPr>
        <w:autoSpaceDE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Art. 12. As </w:t>
      </w:r>
      <w:r>
        <w:rPr>
          <w:rFonts w:ascii="Times New Roman" w:hAnsi="Times New Roman"/>
          <w:sz w:val="24"/>
          <w:szCs w:val="24"/>
        </w:rPr>
        <w:t>derivações, captações,</w:t>
      </w:r>
      <w:r w:rsidRPr="00C7234A">
        <w:rPr>
          <w:rFonts w:ascii="Times New Roman" w:hAnsi="Times New Roman" w:cs="Times New Roman"/>
          <w:sz w:val="24"/>
          <w:szCs w:val="24"/>
        </w:rPr>
        <w:t xml:space="preserve"> lançamentos</w:t>
      </w:r>
      <w:r>
        <w:rPr>
          <w:rFonts w:ascii="Times New Roman" w:hAnsi="Times New Roman"/>
          <w:sz w:val="24"/>
          <w:szCs w:val="24"/>
        </w:rPr>
        <w:t xml:space="preserve"> e acumulações, de pouca expressão, </w:t>
      </w:r>
      <w:r>
        <w:rPr>
          <w:rFonts w:ascii="Times New Roman" w:hAnsi="Times New Roman" w:cs="Times New Roman"/>
          <w:iCs/>
          <w:sz w:val="24"/>
          <w:szCs w:val="24"/>
        </w:rPr>
        <w:t>considerados insignificantes</w:t>
      </w:r>
      <w:r>
        <w:rPr>
          <w:rFonts w:ascii="Times New Roman" w:hAnsi="Times New Roman" w:cs="Times New Roman"/>
          <w:sz w:val="24"/>
          <w:szCs w:val="24"/>
        </w:rPr>
        <w:t xml:space="preserve">, estão isentos da cobrança pelo uso dos recursos hídricos nos termos do art. 20, da Lei 9.433, de 1997.   </w:t>
      </w:r>
    </w:p>
    <w:p w:rsidR="00AD627E" w:rsidRDefault="00AD627E">
      <w:pPr>
        <w:autoSpaceDE w:val="0"/>
        <w:spacing w:after="0" w:line="100" w:lineRule="atLeast"/>
        <w:jc w:val="both"/>
        <w:rPr>
          <w:rFonts w:ascii="Times New Roman" w:hAnsi="Times New Roman" w:cs="Times New Roman"/>
          <w:sz w:val="24"/>
          <w:szCs w:val="24"/>
        </w:rPr>
      </w:pPr>
    </w:p>
    <w:p w:rsidR="00666615" w:rsidRDefault="00381F50">
      <w:pPr>
        <w:autoSpaceDE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Art</w:t>
      </w:r>
      <w:r w:rsidRPr="006447BD">
        <w:rPr>
          <w:rFonts w:ascii="Times New Roman" w:hAnsi="Times New Roman" w:cs="Times New Roman"/>
          <w:sz w:val="24"/>
          <w:szCs w:val="24"/>
        </w:rPr>
        <w:t xml:space="preserve">. </w:t>
      </w:r>
      <w:r w:rsidR="00F97B57">
        <w:rPr>
          <w:rFonts w:ascii="Times New Roman" w:hAnsi="Times New Roman" w:cs="Times New Roman"/>
          <w:sz w:val="24"/>
          <w:szCs w:val="24"/>
        </w:rPr>
        <w:t>13</w:t>
      </w:r>
      <w:r w:rsidR="00052AAE" w:rsidRPr="006447BD">
        <w:rPr>
          <w:rFonts w:ascii="Times New Roman" w:hAnsi="Times New Roman" w:cs="Times New Roman"/>
          <w:sz w:val="24"/>
          <w:szCs w:val="24"/>
        </w:rPr>
        <w:t>.</w:t>
      </w:r>
      <w:r w:rsidR="00052AAE">
        <w:rPr>
          <w:rFonts w:ascii="Times New Roman" w:hAnsi="Times New Roman" w:cs="Times New Roman"/>
          <w:sz w:val="24"/>
          <w:szCs w:val="24"/>
        </w:rPr>
        <w:t xml:space="preserve"> </w:t>
      </w:r>
      <w:r w:rsidR="00666615">
        <w:rPr>
          <w:rFonts w:ascii="Times New Roman" w:hAnsi="Times New Roman" w:cs="Times New Roman"/>
          <w:sz w:val="24"/>
          <w:szCs w:val="24"/>
        </w:rPr>
        <w:t>Esta Resolução entra em vigor na data de sua publicação.</w:t>
      </w:r>
    </w:p>
    <w:p w:rsidR="00642AF2" w:rsidRDefault="00642AF2">
      <w:pPr>
        <w:autoSpaceDE w:val="0"/>
        <w:spacing w:after="0" w:line="100" w:lineRule="atLeast"/>
        <w:jc w:val="both"/>
        <w:rPr>
          <w:rFonts w:ascii="Times New Roman" w:hAnsi="Times New Roman" w:cs="Times New Roman"/>
          <w:sz w:val="24"/>
          <w:szCs w:val="24"/>
        </w:rPr>
      </w:pPr>
    </w:p>
    <w:p w:rsidR="00666615" w:rsidRDefault="00666615">
      <w:pPr>
        <w:autoSpaceDE w:val="0"/>
        <w:spacing w:after="0" w:line="100" w:lineRule="atLeast"/>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747"/>
        <w:gridCol w:w="4747"/>
      </w:tblGrid>
      <w:tr w:rsidR="00666615">
        <w:tc>
          <w:tcPr>
            <w:tcW w:w="4747" w:type="dxa"/>
            <w:shd w:val="clear" w:color="auto" w:fill="auto"/>
          </w:tcPr>
          <w:p w:rsidR="00666615" w:rsidRDefault="00666615">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IZABELLA TEIXEIRA</w:t>
            </w:r>
          </w:p>
          <w:p w:rsidR="00666615" w:rsidRDefault="00666615">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Presidente</w:t>
            </w:r>
          </w:p>
        </w:tc>
        <w:tc>
          <w:tcPr>
            <w:tcW w:w="4747" w:type="dxa"/>
            <w:shd w:val="clear" w:color="auto" w:fill="auto"/>
          </w:tcPr>
          <w:p w:rsidR="00666615" w:rsidRPr="00C7234A" w:rsidRDefault="00C7234A">
            <w:pPr>
              <w:spacing w:after="0" w:line="100" w:lineRule="atLeast"/>
              <w:jc w:val="center"/>
              <w:rPr>
                <w:rFonts w:ascii="Times New Roman" w:hAnsi="Times New Roman" w:cs="Times New Roman"/>
                <w:b/>
                <w:bCs/>
                <w:sz w:val="24"/>
                <w:szCs w:val="24"/>
              </w:rPr>
            </w:pPr>
            <w:r w:rsidRPr="00C7234A">
              <w:rPr>
                <w:rFonts w:ascii="Times New Roman" w:hAnsi="Times New Roman" w:cs="Times New Roman"/>
                <w:b/>
                <w:bCs/>
                <w:sz w:val="24"/>
                <w:szCs w:val="24"/>
              </w:rPr>
              <w:t xml:space="preserve">MARCELO </w:t>
            </w:r>
            <w:r w:rsidR="0004605C">
              <w:rPr>
                <w:rFonts w:ascii="Times New Roman" w:hAnsi="Times New Roman" w:cs="Times New Roman"/>
                <w:b/>
                <w:bCs/>
                <w:sz w:val="24"/>
                <w:szCs w:val="24"/>
              </w:rPr>
              <w:t xml:space="preserve">JORGE </w:t>
            </w:r>
            <w:r w:rsidRPr="00C7234A">
              <w:rPr>
                <w:rFonts w:ascii="Times New Roman" w:hAnsi="Times New Roman" w:cs="Times New Roman"/>
                <w:b/>
                <w:bCs/>
                <w:sz w:val="24"/>
                <w:szCs w:val="24"/>
              </w:rPr>
              <w:t>MEDEIROS</w:t>
            </w:r>
          </w:p>
          <w:p w:rsidR="00666615" w:rsidRDefault="00666615">
            <w:pPr>
              <w:spacing w:after="0" w:line="100" w:lineRule="atLeast"/>
              <w:jc w:val="center"/>
            </w:pPr>
            <w:r>
              <w:rPr>
                <w:rFonts w:ascii="Times New Roman" w:hAnsi="Times New Roman" w:cs="Times New Roman"/>
                <w:b/>
                <w:bCs/>
                <w:sz w:val="24"/>
                <w:szCs w:val="24"/>
              </w:rPr>
              <w:t>Secretário Executivo</w:t>
            </w:r>
          </w:p>
        </w:tc>
      </w:tr>
    </w:tbl>
    <w:p w:rsidR="00666615" w:rsidRDefault="00666615">
      <w:pPr>
        <w:spacing w:after="0" w:line="100" w:lineRule="atLeast"/>
        <w:jc w:val="both"/>
      </w:pPr>
    </w:p>
    <w:p w:rsidR="00666615" w:rsidRDefault="00666615">
      <w:pPr>
        <w:spacing w:after="0" w:line="100" w:lineRule="atLeast"/>
        <w:jc w:val="both"/>
      </w:pPr>
    </w:p>
    <w:sectPr w:rsidR="00666615">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Bold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D2C7C"/>
    <w:multiLevelType w:val="hybridMultilevel"/>
    <w:tmpl w:val="C7465B18"/>
    <w:lvl w:ilvl="0" w:tplc="1CBEFE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43"/>
    <w:rsid w:val="00044CF0"/>
    <w:rsid w:val="0004605C"/>
    <w:rsid w:val="00052AAE"/>
    <w:rsid w:val="00073A30"/>
    <w:rsid w:val="000A4E39"/>
    <w:rsid w:val="000E5A05"/>
    <w:rsid w:val="000E5D92"/>
    <w:rsid w:val="000F737A"/>
    <w:rsid w:val="001248B4"/>
    <w:rsid w:val="00151D4E"/>
    <w:rsid w:val="001611C9"/>
    <w:rsid w:val="00166401"/>
    <w:rsid w:val="00190312"/>
    <w:rsid w:val="001A30F9"/>
    <w:rsid w:val="001A37B1"/>
    <w:rsid w:val="001A6057"/>
    <w:rsid w:val="001B6E98"/>
    <w:rsid w:val="001C2ADA"/>
    <w:rsid w:val="001F02E0"/>
    <w:rsid w:val="001F0F52"/>
    <w:rsid w:val="00201E8D"/>
    <w:rsid w:val="0022430A"/>
    <w:rsid w:val="00262172"/>
    <w:rsid w:val="00264F3E"/>
    <w:rsid w:val="002C7743"/>
    <w:rsid w:val="00302097"/>
    <w:rsid w:val="00330AD9"/>
    <w:rsid w:val="00333488"/>
    <w:rsid w:val="00381F50"/>
    <w:rsid w:val="0039234A"/>
    <w:rsid w:val="003A5D02"/>
    <w:rsid w:val="003C77D1"/>
    <w:rsid w:val="003F7A3C"/>
    <w:rsid w:val="004202F1"/>
    <w:rsid w:val="00436D03"/>
    <w:rsid w:val="00493566"/>
    <w:rsid w:val="00493FB1"/>
    <w:rsid w:val="004946B3"/>
    <w:rsid w:val="004A6260"/>
    <w:rsid w:val="004B750F"/>
    <w:rsid w:val="004B76C1"/>
    <w:rsid w:val="004C02B6"/>
    <w:rsid w:val="005103C5"/>
    <w:rsid w:val="00544D90"/>
    <w:rsid w:val="005715D0"/>
    <w:rsid w:val="00587C57"/>
    <w:rsid w:val="005924CC"/>
    <w:rsid w:val="00594B5D"/>
    <w:rsid w:val="005A2FFA"/>
    <w:rsid w:val="005A7504"/>
    <w:rsid w:val="005D25B3"/>
    <w:rsid w:val="00642AF2"/>
    <w:rsid w:val="006447BD"/>
    <w:rsid w:val="0064663D"/>
    <w:rsid w:val="006628DC"/>
    <w:rsid w:val="00664997"/>
    <w:rsid w:val="00666615"/>
    <w:rsid w:val="00687D44"/>
    <w:rsid w:val="006A6131"/>
    <w:rsid w:val="006D0A52"/>
    <w:rsid w:val="006E30A3"/>
    <w:rsid w:val="00720AA2"/>
    <w:rsid w:val="00733450"/>
    <w:rsid w:val="0077239F"/>
    <w:rsid w:val="00782FA4"/>
    <w:rsid w:val="00783A56"/>
    <w:rsid w:val="007B20AE"/>
    <w:rsid w:val="007C5CA6"/>
    <w:rsid w:val="007D192F"/>
    <w:rsid w:val="007E61E4"/>
    <w:rsid w:val="007E7361"/>
    <w:rsid w:val="00837666"/>
    <w:rsid w:val="00840AB0"/>
    <w:rsid w:val="0085601D"/>
    <w:rsid w:val="008F4793"/>
    <w:rsid w:val="00922D9F"/>
    <w:rsid w:val="009374F3"/>
    <w:rsid w:val="009414FE"/>
    <w:rsid w:val="00942200"/>
    <w:rsid w:val="0097676D"/>
    <w:rsid w:val="00994398"/>
    <w:rsid w:val="009C3610"/>
    <w:rsid w:val="009E5711"/>
    <w:rsid w:val="00A354B0"/>
    <w:rsid w:val="00A3746A"/>
    <w:rsid w:val="00A83B29"/>
    <w:rsid w:val="00A90F9A"/>
    <w:rsid w:val="00AA1855"/>
    <w:rsid w:val="00AA694F"/>
    <w:rsid w:val="00AA73FE"/>
    <w:rsid w:val="00AB03EF"/>
    <w:rsid w:val="00AB281F"/>
    <w:rsid w:val="00AD627E"/>
    <w:rsid w:val="00AF0B82"/>
    <w:rsid w:val="00AF3032"/>
    <w:rsid w:val="00B01295"/>
    <w:rsid w:val="00B079F5"/>
    <w:rsid w:val="00B25FE3"/>
    <w:rsid w:val="00B578EF"/>
    <w:rsid w:val="00B7156A"/>
    <w:rsid w:val="00B80217"/>
    <w:rsid w:val="00B81C85"/>
    <w:rsid w:val="00BB386C"/>
    <w:rsid w:val="00BB68A9"/>
    <w:rsid w:val="00C10802"/>
    <w:rsid w:val="00C7234A"/>
    <w:rsid w:val="00C75816"/>
    <w:rsid w:val="00C877E1"/>
    <w:rsid w:val="00C9360F"/>
    <w:rsid w:val="00CC217F"/>
    <w:rsid w:val="00CC347C"/>
    <w:rsid w:val="00CD3E93"/>
    <w:rsid w:val="00CE71F2"/>
    <w:rsid w:val="00CE7233"/>
    <w:rsid w:val="00D21D38"/>
    <w:rsid w:val="00DA4F98"/>
    <w:rsid w:val="00DB5FE6"/>
    <w:rsid w:val="00DD313A"/>
    <w:rsid w:val="00DE66EF"/>
    <w:rsid w:val="00E162DB"/>
    <w:rsid w:val="00E27BD8"/>
    <w:rsid w:val="00E751B3"/>
    <w:rsid w:val="00EB1C37"/>
    <w:rsid w:val="00ED0418"/>
    <w:rsid w:val="00ED2C69"/>
    <w:rsid w:val="00EE54D7"/>
    <w:rsid w:val="00EF0CB1"/>
    <w:rsid w:val="00F705DE"/>
    <w:rsid w:val="00F7145A"/>
    <w:rsid w:val="00F97B57"/>
    <w:rsid w:val="00FB1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7">
    <w:name w:val="Fonte parág. padrão7"/>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customStyle="1" w:styleId="CabealhoChar">
    <w:name w:val="Cabeçalho Char"/>
    <w:rPr>
      <w:sz w:val="22"/>
      <w:szCs w:val="22"/>
    </w:rPr>
  </w:style>
  <w:style w:type="character" w:customStyle="1" w:styleId="RodapChar">
    <w:name w:val="Rodapé Char"/>
    <w:rPr>
      <w:sz w:val="22"/>
      <w:szCs w:val="22"/>
    </w:rPr>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paragraph" w:customStyle="1" w:styleId="Ttulo7">
    <w:name w:val="Título7"/>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6">
    <w:name w:val="Título6"/>
    <w:basedOn w:val="Normal"/>
    <w:next w:val="Corpodetexto"/>
    <w:pPr>
      <w:keepNext/>
      <w:spacing w:before="240" w:after="120"/>
    </w:pPr>
    <w:rPr>
      <w:rFonts w:ascii="Arial" w:eastAsia="Microsoft YaHei" w:hAnsi="Arial" w:cs="Mangal"/>
      <w:sz w:val="28"/>
      <w:szCs w:val="28"/>
    </w:rPr>
  </w:style>
  <w:style w:type="paragraph" w:customStyle="1" w:styleId="Ttulo5">
    <w:name w:val="Título5"/>
    <w:basedOn w:val="Normal"/>
    <w:next w:val="Corpodetexto"/>
    <w:pPr>
      <w:keepNext/>
      <w:spacing w:before="240" w:after="120"/>
    </w:pPr>
    <w:rPr>
      <w:rFonts w:ascii="Arial" w:eastAsia="Microsoft YaHei" w:hAnsi="Arial" w:cs="Mangal"/>
      <w:sz w:val="28"/>
      <w:szCs w:val="28"/>
    </w:rPr>
  </w:style>
  <w:style w:type="paragraph" w:customStyle="1" w:styleId="Ttulo4">
    <w:name w:val="Título4"/>
    <w:basedOn w:val="Normal"/>
    <w:next w:val="Corpodetexto"/>
    <w:pPr>
      <w:keepNext/>
      <w:spacing w:before="240" w:after="120"/>
    </w:pPr>
    <w:rPr>
      <w:rFonts w:ascii="Arial" w:eastAsia="Microsoft YaHei" w:hAnsi="Arial" w:cs="Mangal"/>
      <w:sz w:val="28"/>
      <w:szCs w:val="28"/>
    </w:rPr>
  </w:style>
  <w:style w:type="paragraph" w:customStyle="1" w:styleId="Ttulo3">
    <w:name w:val="Título3"/>
    <w:basedOn w:val="Normal"/>
    <w:next w:val="Corpodetexto"/>
    <w:pPr>
      <w:keepNext/>
      <w:spacing w:before="240" w:after="120"/>
    </w:pPr>
    <w:rPr>
      <w:rFonts w:ascii="Arial" w:eastAsia="Microsoft YaHei" w:hAnsi="Arial" w:cs="Mangal"/>
      <w:sz w:val="28"/>
      <w:szCs w:val="28"/>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customStyle="1" w:styleId="Ttulo2">
    <w:name w:val="Título2"/>
    <w:basedOn w:val="Ttulo1"/>
    <w:next w:val="Subttulo"/>
  </w:style>
  <w:style w:type="paragraph" w:styleId="Subttulo">
    <w:name w:val="Subtitle"/>
    <w:basedOn w:val="Ttulo1"/>
    <w:next w:val="Corpodetexto"/>
    <w:qFormat/>
    <w:pPr>
      <w:jc w:val="center"/>
    </w:pPr>
    <w:rPr>
      <w:i/>
      <w:iCs/>
    </w:rPr>
  </w:style>
  <w:style w:type="paragraph" w:customStyle="1" w:styleId="Legenda1">
    <w:name w:val="Legenda1"/>
    <w:basedOn w:val="Normal"/>
    <w:pPr>
      <w:suppressLineNumbers/>
      <w:spacing w:before="120" w:after="120"/>
    </w:pPr>
    <w:rPr>
      <w:rFonts w:cs="Mangal"/>
      <w:i/>
      <w:iCs/>
      <w:sz w:val="24"/>
      <w:szCs w:val="24"/>
    </w:rPr>
  </w:style>
  <w:style w:type="paragraph" w:customStyle="1" w:styleId="Listadecontinuao1">
    <w:name w:val="Lista de continuação1"/>
    <w:basedOn w:val="Normal"/>
    <w:pPr>
      <w:spacing w:after="120" w:line="100" w:lineRule="atLeast"/>
      <w:ind w:left="283"/>
    </w:pPr>
    <w:rPr>
      <w:rFonts w:ascii="Times New Roman" w:eastAsia="Times New Roman" w:hAnsi="Times New Roman" w:cs="Times New Roman"/>
      <w:sz w:val="24"/>
      <w:szCs w:val="24"/>
    </w:rPr>
  </w:style>
  <w:style w:type="paragraph" w:styleId="Cabealho">
    <w:name w:val="header"/>
    <w:basedOn w:val="Normal"/>
  </w:style>
  <w:style w:type="paragraph" w:styleId="Rodap">
    <w:name w:val="footer"/>
    <w:basedOn w:val="Normal"/>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Textodebalo">
    <w:name w:val="Balloon Text"/>
    <w:basedOn w:val="Normal"/>
    <w:pPr>
      <w:spacing w:after="0" w:line="100" w:lineRule="atLeast"/>
    </w:pPr>
    <w:rPr>
      <w:rFonts w:ascii="Tahoma" w:hAnsi="Tahoma" w:cs="Tahoma"/>
      <w:sz w:val="16"/>
      <w:szCs w:val="16"/>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character" w:styleId="Refdecomentrio">
    <w:name w:val="annotation reference"/>
    <w:uiPriority w:val="99"/>
    <w:semiHidden/>
    <w:unhideWhenUsed/>
    <w:rsid w:val="00C10802"/>
    <w:rPr>
      <w:sz w:val="16"/>
      <w:szCs w:val="16"/>
    </w:rPr>
  </w:style>
  <w:style w:type="paragraph" w:styleId="Textodecomentrio">
    <w:name w:val="annotation text"/>
    <w:basedOn w:val="Normal"/>
    <w:link w:val="TextodecomentrioChar1"/>
    <w:uiPriority w:val="99"/>
    <w:unhideWhenUsed/>
    <w:rsid w:val="00C10802"/>
    <w:rPr>
      <w:rFonts w:cs="Times New Roman"/>
      <w:sz w:val="20"/>
      <w:szCs w:val="20"/>
      <w:lang w:val="x-none"/>
    </w:rPr>
  </w:style>
  <w:style w:type="character" w:customStyle="1" w:styleId="TextodecomentrioChar1">
    <w:name w:val="Texto de comentário Char1"/>
    <w:link w:val="Textodecomentrio"/>
    <w:uiPriority w:val="99"/>
    <w:rsid w:val="00C10802"/>
    <w:rPr>
      <w:rFonts w:ascii="Calibri" w:eastAsia="Calibri" w:hAnsi="Calibri" w:cs="Calibri"/>
      <w:lang w:eastAsia="zh-CN"/>
    </w:rPr>
  </w:style>
  <w:style w:type="paragraph" w:styleId="Reviso">
    <w:name w:val="Revision"/>
    <w:hidden/>
    <w:uiPriority w:val="99"/>
    <w:semiHidden/>
    <w:rsid w:val="009E5711"/>
    <w:rPr>
      <w:rFonts w:ascii="Calibri" w:eastAsia="Calibri" w:hAnsi="Calibri" w:cs="Calibri"/>
      <w:sz w:val="22"/>
      <w:szCs w:val="22"/>
      <w:lang w:eastAsia="zh-CN"/>
    </w:rPr>
  </w:style>
  <w:style w:type="paragraph" w:styleId="PargrafodaLista">
    <w:name w:val="List Paragraph"/>
    <w:basedOn w:val="Normal"/>
    <w:uiPriority w:val="34"/>
    <w:qFormat/>
    <w:rsid w:val="001F0F52"/>
    <w:pPr>
      <w:suppressAutoHyphens w:val="0"/>
      <w:ind w:left="720"/>
      <w:contextualSpacing/>
    </w:pPr>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7">
    <w:name w:val="Fonte parág. padrão7"/>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customStyle="1" w:styleId="CabealhoChar">
    <w:name w:val="Cabeçalho Char"/>
    <w:rPr>
      <w:sz w:val="22"/>
      <w:szCs w:val="22"/>
    </w:rPr>
  </w:style>
  <w:style w:type="character" w:customStyle="1" w:styleId="RodapChar">
    <w:name w:val="Rodapé Char"/>
    <w:rPr>
      <w:sz w:val="22"/>
      <w:szCs w:val="22"/>
    </w:rPr>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paragraph" w:customStyle="1" w:styleId="Ttulo7">
    <w:name w:val="Título7"/>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6">
    <w:name w:val="Título6"/>
    <w:basedOn w:val="Normal"/>
    <w:next w:val="Corpodetexto"/>
    <w:pPr>
      <w:keepNext/>
      <w:spacing w:before="240" w:after="120"/>
    </w:pPr>
    <w:rPr>
      <w:rFonts w:ascii="Arial" w:eastAsia="Microsoft YaHei" w:hAnsi="Arial" w:cs="Mangal"/>
      <w:sz w:val="28"/>
      <w:szCs w:val="28"/>
    </w:rPr>
  </w:style>
  <w:style w:type="paragraph" w:customStyle="1" w:styleId="Ttulo5">
    <w:name w:val="Título5"/>
    <w:basedOn w:val="Normal"/>
    <w:next w:val="Corpodetexto"/>
    <w:pPr>
      <w:keepNext/>
      <w:spacing w:before="240" w:after="120"/>
    </w:pPr>
    <w:rPr>
      <w:rFonts w:ascii="Arial" w:eastAsia="Microsoft YaHei" w:hAnsi="Arial" w:cs="Mangal"/>
      <w:sz w:val="28"/>
      <w:szCs w:val="28"/>
    </w:rPr>
  </w:style>
  <w:style w:type="paragraph" w:customStyle="1" w:styleId="Ttulo4">
    <w:name w:val="Título4"/>
    <w:basedOn w:val="Normal"/>
    <w:next w:val="Corpodetexto"/>
    <w:pPr>
      <w:keepNext/>
      <w:spacing w:before="240" w:after="120"/>
    </w:pPr>
    <w:rPr>
      <w:rFonts w:ascii="Arial" w:eastAsia="Microsoft YaHei" w:hAnsi="Arial" w:cs="Mangal"/>
      <w:sz w:val="28"/>
      <w:szCs w:val="28"/>
    </w:rPr>
  </w:style>
  <w:style w:type="paragraph" w:customStyle="1" w:styleId="Ttulo3">
    <w:name w:val="Título3"/>
    <w:basedOn w:val="Normal"/>
    <w:next w:val="Corpodetexto"/>
    <w:pPr>
      <w:keepNext/>
      <w:spacing w:before="240" w:after="120"/>
    </w:pPr>
    <w:rPr>
      <w:rFonts w:ascii="Arial" w:eastAsia="Microsoft YaHei" w:hAnsi="Arial" w:cs="Mangal"/>
      <w:sz w:val="28"/>
      <w:szCs w:val="28"/>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customStyle="1" w:styleId="Ttulo2">
    <w:name w:val="Título2"/>
    <w:basedOn w:val="Ttulo1"/>
    <w:next w:val="Subttulo"/>
  </w:style>
  <w:style w:type="paragraph" w:styleId="Subttulo">
    <w:name w:val="Subtitle"/>
    <w:basedOn w:val="Ttulo1"/>
    <w:next w:val="Corpodetexto"/>
    <w:qFormat/>
    <w:pPr>
      <w:jc w:val="center"/>
    </w:pPr>
    <w:rPr>
      <w:i/>
      <w:iCs/>
    </w:rPr>
  </w:style>
  <w:style w:type="paragraph" w:customStyle="1" w:styleId="Legenda1">
    <w:name w:val="Legenda1"/>
    <w:basedOn w:val="Normal"/>
    <w:pPr>
      <w:suppressLineNumbers/>
      <w:spacing w:before="120" w:after="120"/>
    </w:pPr>
    <w:rPr>
      <w:rFonts w:cs="Mangal"/>
      <w:i/>
      <w:iCs/>
      <w:sz w:val="24"/>
      <w:szCs w:val="24"/>
    </w:rPr>
  </w:style>
  <w:style w:type="paragraph" w:customStyle="1" w:styleId="Listadecontinuao1">
    <w:name w:val="Lista de continuação1"/>
    <w:basedOn w:val="Normal"/>
    <w:pPr>
      <w:spacing w:after="120" w:line="100" w:lineRule="atLeast"/>
      <w:ind w:left="283"/>
    </w:pPr>
    <w:rPr>
      <w:rFonts w:ascii="Times New Roman" w:eastAsia="Times New Roman" w:hAnsi="Times New Roman" w:cs="Times New Roman"/>
      <w:sz w:val="24"/>
      <w:szCs w:val="24"/>
    </w:rPr>
  </w:style>
  <w:style w:type="paragraph" w:styleId="Cabealho">
    <w:name w:val="header"/>
    <w:basedOn w:val="Normal"/>
  </w:style>
  <w:style w:type="paragraph" w:styleId="Rodap">
    <w:name w:val="footer"/>
    <w:basedOn w:val="Normal"/>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Textodebalo">
    <w:name w:val="Balloon Text"/>
    <w:basedOn w:val="Normal"/>
    <w:pPr>
      <w:spacing w:after="0" w:line="100" w:lineRule="atLeast"/>
    </w:pPr>
    <w:rPr>
      <w:rFonts w:ascii="Tahoma" w:hAnsi="Tahoma" w:cs="Tahoma"/>
      <w:sz w:val="16"/>
      <w:szCs w:val="16"/>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character" w:styleId="Refdecomentrio">
    <w:name w:val="annotation reference"/>
    <w:uiPriority w:val="99"/>
    <w:semiHidden/>
    <w:unhideWhenUsed/>
    <w:rsid w:val="00C10802"/>
    <w:rPr>
      <w:sz w:val="16"/>
      <w:szCs w:val="16"/>
    </w:rPr>
  </w:style>
  <w:style w:type="paragraph" w:styleId="Textodecomentrio">
    <w:name w:val="annotation text"/>
    <w:basedOn w:val="Normal"/>
    <w:link w:val="TextodecomentrioChar1"/>
    <w:uiPriority w:val="99"/>
    <w:unhideWhenUsed/>
    <w:rsid w:val="00C10802"/>
    <w:rPr>
      <w:rFonts w:cs="Times New Roman"/>
      <w:sz w:val="20"/>
      <w:szCs w:val="20"/>
      <w:lang w:val="x-none"/>
    </w:rPr>
  </w:style>
  <w:style w:type="character" w:customStyle="1" w:styleId="TextodecomentrioChar1">
    <w:name w:val="Texto de comentário Char1"/>
    <w:link w:val="Textodecomentrio"/>
    <w:uiPriority w:val="99"/>
    <w:rsid w:val="00C10802"/>
    <w:rPr>
      <w:rFonts w:ascii="Calibri" w:eastAsia="Calibri" w:hAnsi="Calibri" w:cs="Calibri"/>
      <w:lang w:eastAsia="zh-CN"/>
    </w:rPr>
  </w:style>
  <w:style w:type="paragraph" w:styleId="Reviso">
    <w:name w:val="Revision"/>
    <w:hidden/>
    <w:uiPriority w:val="99"/>
    <w:semiHidden/>
    <w:rsid w:val="009E5711"/>
    <w:rPr>
      <w:rFonts w:ascii="Calibri" w:eastAsia="Calibri" w:hAnsi="Calibri" w:cs="Calibri"/>
      <w:sz w:val="22"/>
      <w:szCs w:val="22"/>
      <w:lang w:eastAsia="zh-CN"/>
    </w:rPr>
  </w:style>
  <w:style w:type="paragraph" w:styleId="PargrafodaLista">
    <w:name w:val="List Paragraph"/>
    <w:basedOn w:val="Normal"/>
    <w:uiPriority w:val="34"/>
    <w:qFormat/>
    <w:rsid w:val="001F0F52"/>
    <w:pPr>
      <w:suppressAutoHyphens w:val="0"/>
      <w:ind w:left="720"/>
      <w:contextualSpacing/>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9930">
      <w:bodyDiv w:val="1"/>
      <w:marLeft w:val="0"/>
      <w:marRight w:val="0"/>
      <w:marTop w:val="0"/>
      <w:marBottom w:val="0"/>
      <w:divBdr>
        <w:top w:val="none" w:sz="0" w:space="0" w:color="auto"/>
        <w:left w:val="none" w:sz="0" w:space="0" w:color="auto"/>
        <w:bottom w:val="none" w:sz="0" w:space="0" w:color="auto"/>
        <w:right w:val="none" w:sz="0" w:space="0" w:color="auto"/>
      </w:divBdr>
    </w:div>
    <w:div w:id="7227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C88BA-EBCE-4E5A-98A6-33B032DF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MMA</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Usuario</cp:lastModifiedBy>
  <cp:revision>2</cp:revision>
  <cp:lastPrinted>2014-05-08T19:42:00Z</cp:lastPrinted>
  <dcterms:created xsi:type="dcterms:W3CDTF">2016-02-02T17:01:00Z</dcterms:created>
  <dcterms:modified xsi:type="dcterms:W3CDTF">2016-02-02T17:01:00Z</dcterms:modified>
</cp:coreProperties>
</file>