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CB" w:rsidRPr="00B237CB" w:rsidRDefault="00B237CB" w:rsidP="00B237CB">
      <w:pPr>
        <w:shd w:val="clear" w:color="auto" w:fill="FFFFFF"/>
        <w:spacing w:after="300" w:line="270" w:lineRule="atLeast"/>
        <w:outlineLvl w:val="0"/>
        <w:rPr>
          <w:rFonts w:ascii="Lucida Console" w:eastAsia="Times New Roman" w:hAnsi="Lucida Console" w:cs="Times New Roman"/>
          <w:caps/>
          <w:color w:val="AB0000"/>
          <w:kern w:val="36"/>
          <w:sz w:val="27"/>
          <w:szCs w:val="27"/>
          <w:lang w:eastAsia="pt-BR"/>
        </w:rPr>
      </w:pPr>
      <w:r w:rsidRPr="00B237CB">
        <w:rPr>
          <w:rFonts w:ascii="Lucida Console" w:eastAsia="Times New Roman" w:hAnsi="Lucida Console" w:cs="Courier New"/>
          <w:caps/>
          <w:color w:val="000000"/>
          <w:kern w:val="36"/>
          <w:sz w:val="20"/>
          <w:szCs w:val="20"/>
          <w:lang w:eastAsia="pt-BR"/>
        </w:rPr>
        <w:t>PROJETO DE LEI Nº 1.251/2015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Altera a </w:t>
      </w:r>
      <w:hyperlink r:id="rId5" w:history="1">
        <w:r w:rsidRPr="00B237CB">
          <w:rPr>
            <w:rFonts w:ascii="Lucida Console" w:eastAsia="Times New Roman" w:hAnsi="Lucida Console" w:cs="Courier New"/>
            <w:color w:val="AB0000"/>
            <w:sz w:val="20"/>
            <w:szCs w:val="20"/>
            <w:lang w:eastAsia="pt-BR"/>
          </w:rPr>
          <w:t>Lei nº 7.772, de 8 de setembro de 1980</w:t>
        </w:r>
      </w:hyperlink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, que dispõe sobre a proteção, conservação e melhoria do meio ambiente.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 Assembleia Legislativa do Estado de Minas Gerais decreta: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Art. 1º - Os §§ 1º e 2º do art. 8º da </w:t>
      </w:r>
      <w:hyperlink r:id="rId6" w:history="1">
        <w:r w:rsidRPr="00B237CB">
          <w:rPr>
            <w:rFonts w:ascii="Lucida Console" w:eastAsia="Times New Roman" w:hAnsi="Lucida Console" w:cs="Courier New"/>
            <w:color w:val="AB0000"/>
            <w:sz w:val="20"/>
            <w:szCs w:val="20"/>
            <w:lang w:eastAsia="pt-BR"/>
          </w:rPr>
          <w:t>Lei nº 7.772, de 8 de setembro de 1980</w:t>
        </w:r>
      </w:hyperlink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, passam a vigorar com a seguinte redação: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  <w:t>“</w:t>
      </w: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Art. 8º - (…)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§ 1º - O Copam poderá estabelecer prazos diferenciados para a análise do requerimento de cada modalidade de licença ou autorização, em função das peculiaridades da atividade ou do empreendimento, bem como para a formulação de exigências complementares, observado para a decisão a respeito do requerimento o prazo de até quatro meses a contar da data do protocolo.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§ 2º - Nos casos em que for necessária a realização de Estudo de Impacto Ambiental e Relatório de Impacto Ambiental - EIA-Rima - ou de audiência pública, o prazo a que se refere o §1º deste artigo será de até dez meses.”.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Art. 2º - Esta lei entra em vigor na data de sua publicação.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Sala das Reuniões, 29 de abril de 2015.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Arnaldo Silva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Justificação: O licenciamento ambiental é o procedimento administrativo pelo qual o órgão ambiental competente analisa a localização, a instalação, a implantação e a operação de empreendimentos e atividades utilizadores de recursos ambientais consideradas efetiva ou potencialmente poluidoras, ou daqueles que, sob qualquer forma, possam causar degradação ambiental, considerando-se as disposições legais e regulamentares e as normas técnicas aplicáveis ao caso.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Trata-se de processo complexo que, no Estado de Minas Gerais, é realizado pelo Conselho Estadual de Política Ambiental, por intermédio das unidades regionais colegiadas. Ocorre que, apesar da instituição de prazos para que o poder público analise os pedidos de licença ambiental e dos esforços de regulamentação feitos na busca de conferir agilidade e eficiência ao processo, muitos desses pedidos estão parados e outros demoram anos para ser analisados.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Entre os esforços empreendidos pelos Poderes Executivo e Legislativo na tentativa de conferir agilidade ao processo de licenciamento ambiental, gostaríamos de destacar a criação da autorização ambiental de funcionamento, a possibilidade de solicitação de licença prévia e de licença de instalação conjuntamente para determinados empreendimentos e a determinação de sobrestamento da pauta do Copam no caso de superação do prazo previsto em lei para análise do processo.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Nota-se que a citada morosidade na análise dos processos de regularização ambiental resulta em flagrante prejuízo ao empreendedor, que por vezes não consegue planejar a implantação de um empreendimento e ainda que, apesar de investir dinheiro e tempo na implantação do empreendimento, não consegue vê-lo funcionando.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Dessa forma, sugerimos a redução dos prazos previstos para análise, pelo poder público, do processo de licenciamento.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lastRenderedPageBreak/>
        <w:t>- Publicado, vai o projeto às Comissões de Justiça e de Meio Ambiente para parecer, nos termos do </w:t>
      </w:r>
      <w:hyperlink r:id="rId7" w:history="1">
        <w:r w:rsidRPr="00B237CB">
          <w:rPr>
            <w:rFonts w:ascii="Lucida Console" w:eastAsia="Times New Roman" w:hAnsi="Lucida Console" w:cs="Courier New"/>
            <w:color w:val="AB0000"/>
            <w:sz w:val="20"/>
            <w:szCs w:val="20"/>
            <w:lang w:eastAsia="pt-BR"/>
          </w:rPr>
          <w:t>art. 188</w:t>
        </w:r>
      </w:hyperlink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, c/c o </w:t>
      </w:r>
      <w:hyperlink r:id="rId8" w:history="1">
        <w:r w:rsidRPr="00B237CB">
          <w:rPr>
            <w:rFonts w:ascii="Lucida Console" w:eastAsia="Times New Roman" w:hAnsi="Lucida Console" w:cs="Courier New"/>
            <w:color w:val="AB0000"/>
            <w:sz w:val="20"/>
            <w:szCs w:val="20"/>
            <w:lang w:eastAsia="pt-BR"/>
          </w:rPr>
          <w:t>art. 102, do Regimento Interno</w:t>
        </w:r>
      </w:hyperlink>
      <w:r w:rsidRPr="00B237CB">
        <w:rPr>
          <w:rFonts w:ascii="Lucida Console" w:eastAsia="Times New Roman" w:hAnsi="Lucida Console" w:cs="Courier New"/>
          <w:color w:val="000000"/>
          <w:sz w:val="20"/>
          <w:szCs w:val="20"/>
          <w:lang w:eastAsia="pt-BR"/>
        </w:rPr>
        <w:t>.</w:t>
      </w:r>
    </w:p>
    <w:p w:rsidR="00B237CB" w:rsidRPr="00B237CB" w:rsidRDefault="00B237CB" w:rsidP="00B237CB">
      <w:pPr>
        <w:shd w:val="clear" w:color="auto" w:fill="FFFFFF"/>
        <w:spacing w:before="225" w:after="238" w:line="200" w:lineRule="atLeast"/>
        <w:ind w:firstLine="720"/>
        <w:rPr>
          <w:rFonts w:ascii="Lucida Console" w:eastAsia="Times New Roman" w:hAnsi="Lucida Console" w:cs="Times New Roman"/>
          <w:color w:val="000000"/>
          <w:sz w:val="20"/>
          <w:szCs w:val="20"/>
          <w:lang w:eastAsia="pt-BR"/>
        </w:rPr>
      </w:pPr>
    </w:p>
    <w:p w:rsidR="005326C9" w:rsidRDefault="005326C9">
      <w:bookmarkStart w:id="0" w:name="_GoBack"/>
      <w:bookmarkEnd w:id="0"/>
    </w:p>
    <w:sectPr w:rsidR="00532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CB"/>
    <w:rsid w:val="005326C9"/>
    <w:rsid w:val="00B237CB"/>
    <w:rsid w:val="00C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g.gov.br/consulte/legislacao/index.html?aba=js_tabRegimentoInterno&amp;tipoPesquisa=legislacaoMineiraAnteriores&amp;riArtigo=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mg.gov.br/consulte/legislacao/index.html?aba=js_tabRegimentoInterno&amp;tipoPesquisa=legislacaoMineiraAnteriores&amp;riArtigo=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mg.gov.br/consulte/legislacao/completa/completa.html?num=7772&amp;ano=1980&amp;tipo=LEI" TargetMode="External"/><Relationship Id="rId5" Type="http://schemas.openxmlformats.org/officeDocument/2006/relationships/hyperlink" Target="http://www.almg.gov.br/consulte/legislacao/completa/completa.html?num=7772&amp;ano=1980&amp;tipo=L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2015-10-08T17:06:00Z</dcterms:created>
  <dcterms:modified xsi:type="dcterms:W3CDTF">2015-10-08T17:07:00Z</dcterms:modified>
</cp:coreProperties>
</file>