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13" w:rsidRPr="00C81E6A" w:rsidRDefault="001B2013" w:rsidP="001B2013">
      <w:pPr>
        <w:ind w:right="283"/>
        <w:jc w:val="both"/>
        <w:rPr>
          <w:rFonts w:asciiTheme="minorHAnsi" w:hAnsiTheme="minorHAnsi" w:cstheme="minorHAnsi"/>
          <w:b/>
          <w:bCs/>
          <w:iCs/>
        </w:rPr>
      </w:pPr>
      <w:r w:rsidRPr="00104350">
        <w:rPr>
          <w:rFonts w:asciiTheme="minorHAnsi" w:hAnsiTheme="minorHAnsi" w:cstheme="minorHAnsi"/>
          <w:b/>
          <w:bCs/>
          <w:iCs/>
          <w:highlight w:val="yellow"/>
        </w:rPr>
        <w:t xml:space="preserve">Ofício </w:t>
      </w:r>
      <w:r w:rsidR="00104350" w:rsidRPr="00104350">
        <w:rPr>
          <w:rFonts w:asciiTheme="minorHAnsi" w:hAnsiTheme="minorHAnsi" w:cstheme="minorHAnsi"/>
          <w:b/>
          <w:bCs/>
          <w:iCs/>
          <w:highlight w:val="yellow"/>
        </w:rPr>
        <w:t>XX/2015</w:t>
      </w:r>
      <w:r w:rsidRPr="00786097">
        <w:rPr>
          <w:rFonts w:asciiTheme="minorHAnsi" w:hAnsiTheme="minorHAnsi" w:cstheme="minorHAnsi"/>
          <w:b/>
          <w:bCs/>
          <w:iCs/>
        </w:rPr>
        <w:tab/>
      </w:r>
      <w:r w:rsidR="00C81E6A" w:rsidRPr="00C81E6A">
        <w:rPr>
          <w:rFonts w:asciiTheme="minorHAnsi" w:hAnsiTheme="minorHAnsi" w:cstheme="minorHAnsi"/>
          <w:b/>
          <w:bCs/>
          <w:i/>
          <w:iCs/>
          <w:color w:val="FF0000"/>
          <w:sz w:val="56"/>
          <w:szCs w:val="56"/>
          <w:u w:val="single"/>
        </w:rPr>
        <w:t>URGENTE</w:t>
      </w:r>
      <w:r w:rsidRPr="00C81E6A">
        <w:rPr>
          <w:rFonts w:asciiTheme="minorHAnsi" w:hAnsiTheme="minorHAnsi" w:cstheme="minorHAnsi"/>
          <w:b/>
          <w:bCs/>
          <w:iCs/>
        </w:rPr>
        <w:tab/>
      </w:r>
    </w:p>
    <w:p w:rsidR="000C55DF" w:rsidRPr="000C55DF" w:rsidRDefault="000C55DF" w:rsidP="001B2013">
      <w:pPr>
        <w:ind w:right="283"/>
        <w:jc w:val="both"/>
        <w:rPr>
          <w:rFonts w:asciiTheme="minorHAnsi" w:hAnsiTheme="minorHAnsi" w:cstheme="minorHAnsi"/>
          <w:b/>
          <w:bCs/>
          <w:iCs/>
        </w:rPr>
      </w:pPr>
      <w:bookmarkStart w:id="0" w:name="_GoBack"/>
      <w:bookmarkEnd w:id="0"/>
    </w:p>
    <w:p w:rsidR="00263EA3" w:rsidRPr="00D408D3" w:rsidRDefault="00104350" w:rsidP="00263EA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Cuiabá/MT</w:t>
      </w:r>
      <w:r w:rsidR="00263EA3" w:rsidRPr="00D408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03</w:t>
      </w:r>
      <w:r w:rsidR="00263EA3" w:rsidRPr="00D408D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 de 2015</w:t>
      </w:r>
      <w:r w:rsidR="00263EA3" w:rsidRPr="00D408D3">
        <w:rPr>
          <w:rFonts w:ascii="Arial" w:hAnsi="Arial" w:cs="Arial"/>
        </w:rPr>
        <w:t>.</w:t>
      </w:r>
    </w:p>
    <w:p w:rsidR="00263EA3" w:rsidRPr="00D408D3" w:rsidRDefault="00263EA3" w:rsidP="00263EA3">
      <w:pPr>
        <w:rPr>
          <w:rFonts w:ascii="Arial" w:hAnsi="Arial" w:cs="Arial"/>
        </w:rPr>
      </w:pPr>
    </w:p>
    <w:p w:rsidR="00263EA3" w:rsidRDefault="00263EA3" w:rsidP="00263EA3">
      <w:pPr>
        <w:rPr>
          <w:rFonts w:ascii="Arial" w:hAnsi="Arial" w:cs="Arial"/>
        </w:rPr>
      </w:pPr>
    </w:p>
    <w:p w:rsidR="009F59C3" w:rsidRDefault="00104350" w:rsidP="00263EA3">
      <w:pPr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263EA3" w:rsidRPr="00D408D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Procurador</w:t>
      </w:r>
      <w:r w:rsidR="00C81E6A">
        <w:rPr>
          <w:rFonts w:ascii="Arial" w:hAnsi="Arial" w:cs="Arial"/>
        </w:rPr>
        <w:t xml:space="preserve"> da República</w:t>
      </w:r>
    </w:p>
    <w:p w:rsidR="00263EA3" w:rsidRPr="00D408D3" w:rsidRDefault="00104350" w:rsidP="00263EA3">
      <w:pPr>
        <w:rPr>
          <w:rFonts w:ascii="Arial" w:hAnsi="Arial" w:cs="Arial"/>
        </w:rPr>
      </w:pPr>
      <w:r>
        <w:rPr>
          <w:rFonts w:ascii="Arial" w:hAnsi="Arial" w:cs="Arial"/>
        </w:rPr>
        <w:t>Marco</w:t>
      </w:r>
      <w:r w:rsidR="009F59C3">
        <w:rPr>
          <w:rFonts w:ascii="Arial" w:hAnsi="Arial" w:cs="Arial"/>
        </w:rPr>
        <w:t xml:space="preserve"> Antônio </w:t>
      </w:r>
      <w:proofErr w:type="spellStart"/>
      <w:r w:rsidR="009F59C3">
        <w:rPr>
          <w:rFonts w:ascii="Arial" w:hAnsi="Arial" w:cs="Arial"/>
        </w:rPr>
        <w:t>Gh</w:t>
      </w:r>
      <w:r w:rsidR="00C81E6A">
        <w:rPr>
          <w:rFonts w:ascii="Arial" w:hAnsi="Arial" w:cs="Arial"/>
        </w:rPr>
        <w:t>annage</w:t>
      </w:r>
      <w:proofErr w:type="spellEnd"/>
      <w:r w:rsidR="00C81E6A">
        <w:rPr>
          <w:rFonts w:ascii="Arial" w:hAnsi="Arial" w:cs="Arial"/>
        </w:rPr>
        <w:t xml:space="preserve"> B</w:t>
      </w:r>
      <w:r w:rsidR="009F59C3">
        <w:rPr>
          <w:rFonts w:ascii="Arial" w:hAnsi="Arial" w:cs="Arial"/>
        </w:rPr>
        <w:t>arbosa</w:t>
      </w:r>
    </w:p>
    <w:p w:rsidR="00263EA3" w:rsidRDefault="00104350" w:rsidP="00263EA3">
      <w:pPr>
        <w:rPr>
          <w:rFonts w:ascii="Arial" w:hAnsi="Arial" w:cs="Arial"/>
        </w:rPr>
      </w:pPr>
      <w:r>
        <w:rPr>
          <w:rFonts w:ascii="Arial" w:hAnsi="Arial" w:cs="Arial"/>
        </w:rPr>
        <w:t>Ministério Público Federal</w:t>
      </w:r>
    </w:p>
    <w:p w:rsidR="00104350" w:rsidRPr="00D408D3" w:rsidRDefault="00104350" w:rsidP="00263EA3">
      <w:pPr>
        <w:rPr>
          <w:rFonts w:ascii="Arial" w:hAnsi="Arial" w:cs="Arial"/>
        </w:rPr>
      </w:pPr>
      <w:r>
        <w:rPr>
          <w:rFonts w:ascii="Arial" w:hAnsi="Arial" w:cs="Arial"/>
        </w:rPr>
        <w:t>Mato Grosso</w:t>
      </w:r>
    </w:p>
    <w:p w:rsidR="00263EA3" w:rsidRPr="00D408D3" w:rsidRDefault="00263EA3" w:rsidP="00263EA3">
      <w:pPr>
        <w:rPr>
          <w:rFonts w:ascii="Arial" w:hAnsi="Arial" w:cs="Arial"/>
        </w:rPr>
      </w:pPr>
    </w:p>
    <w:p w:rsidR="00263EA3" w:rsidRDefault="00263EA3" w:rsidP="00263EA3">
      <w:pPr>
        <w:ind w:firstLine="708"/>
        <w:rPr>
          <w:rFonts w:ascii="Arial" w:hAnsi="Arial" w:cs="Arial"/>
        </w:rPr>
      </w:pPr>
    </w:p>
    <w:p w:rsidR="00263EA3" w:rsidRPr="00D408D3" w:rsidRDefault="00104350" w:rsidP="00263EA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Prezado Sr</w:t>
      </w:r>
      <w:r w:rsidR="00263EA3" w:rsidRPr="00D408D3">
        <w:rPr>
          <w:rFonts w:ascii="Arial" w:hAnsi="Arial" w:cs="Arial"/>
        </w:rPr>
        <w:t>.,</w:t>
      </w:r>
    </w:p>
    <w:p w:rsidR="00263EA3" w:rsidRPr="00D408D3" w:rsidRDefault="00263EA3" w:rsidP="00263EA3">
      <w:pPr>
        <w:rPr>
          <w:rFonts w:ascii="Arial" w:hAnsi="Arial" w:cs="Arial"/>
        </w:rPr>
      </w:pPr>
    </w:p>
    <w:p w:rsidR="00263EA3" w:rsidRPr="00D408D3" w:rsidRDefault="00263EA3" w:rsidP="00263EA3">
      <w:pPr>
        <w:ind w:firstLine="708"/>
        <w:jc w:val="both"/>
        <w:rPr>
          <w:rFonts w:ascii="Arial" w:hAnsi="Arial" w:cs="Arial"/>
        </w:rPr>
      </w:pPr>
      <w:r w:rsidRPr="00D408D3">
        <w:rPr>
          <w:rFonts w:ascii="Arial" w:hAnsi="Arial" w:cs="Arial"/>
        </w:rPr>
        <w:t xml:space="preserve">A Rede Pantanal de ONGs e </w:t>
      </w:r>
      <w:r w:rsidR="00104350">
        <w:rPr>
          <w:rFonts w:ascii="Arial" w:hAnsi="Arial" w:cs="Arial"/>
        </w:rPr>
        <w:t>Movimentos Sociais é um fórum que congrega cerca de 30</w:t>
      </w:r>
      <w:r w:rsidRPr="00D408D3">
        <w:rPr>
          <w:rFonts w:ascii="Arial" w:hAnsi="Arial" w:cs="Arial"/>
        </w:rPr>
        <w:t xml:space="preserve"> instituições socioambientais que atuam na bacia </w:t>
      </w:r>
      <w:proofErr w:type="spellStart"/>
      <w:r w:rsidRPr="00D408D3">
        <w:rPr>
          <w:rFonts w:ascii="Arial" w:hAnsi="Arial" w:cs="Arial"/>
        </w:rPr>
        <w:t>transfronteiriça</w:t>
      </w:r>
      <w:proofErr w:type="spellEnd"/>
      <w:r w:rsidRPr="00D408D3">
        <w:rPr>
          <w:rFonts w:ascii="Arial" w:hAnsi="Arial" w:cs="Arial"/>
        </w:rPr>
        <w:t xml:space="preserve"> do Alto Paraguai, formadora do Pantanal Mato-Grossense, com membros do Brasil, Bolívia e Paraguai, desde </w:t>
      </w:r>
      <w:r>
        <w:rPr>
          <w:rFonts w:ascii="Arial" w:hAnsi="Arial" w:cs="Arial"/>
        </w:rPr>
        <w:t>2002.</w:t>
      </w:r>
    </w:p>
    <w:p w:rsidR="00146C7C" w:rsidRDefault="00263EA3" w:rsidP="00263EA3">
      <w:pPr>
        <w:ind w:firstLine="708"/>
        <w:jc w:val="both"/>
        <w:rPr>
          <w:rFonts w:ascii="Arial" w:hAnsi="Arial" w:cs="Arial"/>
        </w:rPr>
      </w:pPr>
      <w:r w:rsidRPr="00D408D3">
        <w:rPr>
          <w:rFonts w:ascii="Arial" w:hAnsi="Arial" w:cs="Arial"/>
        </w:rPr>
        <w:t xml:space="preserve">Dentre os objetivos de atuação da Rede Pantanal estão o monitoramento de ações de desenvolvimento para a região: grandes obras de </w:t>
      </w:r>
      <w:proofErr w:type="spellStart"/>
      <w:r w:rsidRPr="00D408D3">
        <w:rPr>
          <w:rFonts w:ascii="Arial" w:hAnsi="Arial" w:cs="Arial"/>
        </w:rPr>
        <w:t>infra-estrutura</w:t>
      </w:r>
      <w:proofErr w:type="spellEnd"/>
      <w:r w:rsidRPr="00D408D3">
        <w:rPr>
          <w:rFonts w:ascii="Arial" w:hAnsi="Arial" w:cs="Arial"/>
        </w:rPr>
        <w:t xml:space="preserve"> em nível de </w:t>
      </w:r>
      <w:r w:rsidRPr="009C0022">
        <w:rPr>
          <w:rFonts w:ascii="Arial" w:hAnsi="Arial" w:cs="Arial"/>
        </w:rPr>
        <w:t>bacia hidrográfica, como a Hidrovia Paraguai-Paraná (dentro dos Projetos IIRSA e PAC</w:t>
      </w:r>
      <w:r>
        <w:rPr>
          <w:rFonts w:ascii="Arial" w:hAnsi="Arial" w:cs="Arial"/>
        </w:rPr>
        <w:t>2</w:t>
      </w:r>
      <w:r w:rsidRPr="009C0022">
        <w:rPr>
          <w:rFonts w:ascii="Arial" w:hAnsi="Arial" w:cs="Arial"/>
        </w:rPr>
        <w:t>) e a proliferação de barragens para a geração de energia hidrelétrica</w:t>
      </w:r>
      <w:r w:rsidR="00146C7C">
        <w:rPr>
          <w:rFonts w:ascii="Arial" w:hAnsi="Arial" w:cs="Arial"/>
        </w:rPr>
        <w:t xml:space="preserve"> na Bacia do Alto Paraguai</w:t>
      </w:r>
      <w:r w:rsidR="00C4666C">
        <w:rPr>
          <w:rFonts w:ascii="Arial" w:hAnsi="Arial" w:cs="Arial"/>
        </w:rPr>
        <w:t xml:space="preserve"> (BAP)</w:t>
      </w:r>
      <w:r w:rsidR="00146C7C">
        <w:rPr>
          <w:rFonts w:ascii="Arial" w:hAnsi="Arial" w:cs="Arial"/>
        </w:rPr>
        <w:t xml:space="preserve">, formadora do Pantanal Mato-grossense, sendo </w:t>
      </w:r>
      <w:r w:rsidRPr="009C0022">
        <w:rPr>
          <w:rFonts w:ascii="Arial" w:hAnsi="Arial" w:cs="Arial"/>
        </w:rPr>
        <w:t>44 já ins</w:t>
      </w:r>
      <w:r w:rsidR="00146C7C">
        <w:rPr>
          <w:rFonts w:ascii="Arial" w:hAnsi="Arial" w:cs="Arial"/>
        </w:rPr>
        <w:t xml:space="preserve">taladas, que </w:t>
      </w:r>
      <w:r w:rsidR="00104350">
        <w:rPr>
          <w:rFonts w:ascii="Arial" w:hAnsi="Arial" w:cs="Arial"/>
        </w:rPr>
        <w:t>correspondem a cerca de 56</w:t>
      </w:r>
      <w:r w:rsidRPr="009C0022">
        <w:rPr>
          <w:rFonts w:ascii="Arial" w:hAnsi="Arial" w:cs="Arial"/>
        </w:rPr>
        <w:t xml:space="preserve">% do </w:t>
      </w:r>
      <w:r w:rsidR="00104350">
        <w:rPr>
          <w:rFonts w:ascii="Arial" w:hAnsi="Arial" w:cs="Arial"/>
        </w:rPr>
        <w:t xml:space="preserve">potencial total de </w:t>
      </w:r>
      <w:r w:rsidRPr="009C0022">
        <w:rPr>
          <w:rFonts w:ascii="Arial" w:hAnsi="Arial" w:cs="Arial"/>
        </w:rPr>
        <w:t xml:space="preserve">aproveitamento </w:t>
      </w:r>
      <w:r>
        <w:rPr>
          <w:rFonts w:ascii="Arial" w:hAnsi="Arial" w:cs="Arial"/>
        </w:rPr>
        <w:t xml:space="preserve">hidrelétrico </w:t>
      </w:r>
      <w:r w:rsidR="00104350">
        <w:rPr>
          <w:rFonts w:ascii="Arial" w:hAnsi="Arial" w:cs="Arial"/>
        </w:rPr>
        <w:t>da bacia, além de 118</w:t>
      </w:r>
      <w:r w:rsidRPr="009C0022">
        <w:rPr>
          <w:rFonts w:ascii="Arial" w:hAnsi="Arial" w:cs="Arial"/>
        </w:rPr>
        <w:t xml:space="preserve"> planejadas/sob licenciamento</w:t>
      </w:r>
      <w:r w:rsidR="00104350">
        <w:rPr>
          <w:rFonts w:ascii="Arial" w:hAnsi="Arial" w:cs="Arial"/>
        </w:rPr>
        <w:t xml:space="preserve">, num total de 162 empreendimentos </w:t>
      </w:r>
      <w:r>
        <w:rPr>
          <w:rFonts w:ascii="Arial" w:hAnsi="Arial" w:cs="Arial"/>
        </w:rPr>
        <w:t xml:space="preserve"> que respondem</w:t>
      </w:r>
      <w:r w:rsidR="00104350">
        <w:rPr>
          <w:rFonts w:ascii="Arial" w:hAnsi="Arial" w:cs="Arial"/>
        </w:rPr>
        <w:t>, em conjunto,</w:t>
      </w:r>
      <w:r>
        <w:rPr>
          <w:rFonts w:ascii="Arial" w:hAnsi="Arial" w:cs="Arial"/>
        </w:rPr>
        <w:t xml:space="preserve"> por </w:t>
      </w:r>
      <w:r w:rsidR="00104350">
        <w:rPr>
          <w:rFonts w:ascii="Arial" w:hAnsi="Arial" w:cs="Arial"/>
        </w:rPr>
        <w:t>apenas</w:t>
      </w:r>
      <w:r w:rsidR="00104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</w:t>
      </w:r>
      <w:r w:rsidR="00104350">
        <w:rPr>
          <w:rFonts w:ascii="Arial" w:hAnsi="Arial" w:cs="Arial"/>
        </w:rPr>
        <w:t xml:space="preserve">ca de 2% de energia para o país. Contudo as 44 barragens em operação já afetaram negativamente ou inviabilizaram a pesca em vários rios formadores do Pantanal como os rios Jauru, Juba, Manso, Casca, São Lourenço, </w:t>
      </w:r>
      <w:proofErr w:type="spellStart"/>
      <w:r w:rsidR="00104350">
        <w:rPr>
          <w:rFonts w:ascii="Arial" w:hAnsi="Arial" w:cs="Arial"/>
        </w:rPr>
        <w:t>Itiquira</w:t>
      </w:r>
      <w:proofErr w:type="spellEnd"/>
      <w:r w:rsidR="00104350">
        <w:rPr>
          <w:rFonts w:ascii="Arial" w:hAnsi="Arial" w:cs="Arial"/>
        </w:rPr>
        <w:t xml:space="preserve"> e Correntes, </w:t>
      </w:r>
      <w:r w:rsidRPr="009C0022">
        <w:rPr>
          <w:rFonts w:ascii="Arial" w:hAnsi="Arial" w:cs="Arial"/>
        </w:rPr>
        <w:t>colocando em risco a produção pesqueira</w:t>
      </w:r>
      <w:r w:rsidR="00104350">
        <w:rPr>
          <w:rFonts w:ascii="Arial" w:hAnsi="Arial" w:cs="Arial"/>
        </w:rPr>
        <w:t xml:space="preserve"> nas bacias afetadas</w:t>
      </w:r>
      <w:r w:rsidR="00B10563">
        <w:rPr>
          <w:rFonts w:ascii="Arial" w:hAnsi="Arial" w:cs="Arial"/>
        </w:rPr>
        <w:t>. Se mais</w:t>
      </w:r>
      <w:r w:rsidR="00104350">
        <w:rPr>
          <w:rFonts w:ascii="Arial" w:hAnsi="Arial" w:cs="Arial"/>
        </w:rPr>
        <w:t xml:space="preserve"> 118 </w:t>
      </w:r>
      <w:r w:rsidR="00B10563">
        <w:rPr>
          <w:rFonts w:ascii="Arial" w:hAnsi="Arial" w:cs="Arial"/>
        </w:rPr>
        <w:t xml:space="preserve">barragens forem implantadas corre-se o risco de barrar </w:t>
      </w:r>
      <w:r w:rsidR="00146C7C">
        <w:rPr>
          <w:rFonts w:ascii="Arial" w:hAnsi="Arial" w:cs="Arial"/>
        </w:rPr>
        <w:t>outros d</w:t>
      </w:r>
      <w:r w:rsidR="00B10563">
        <w:rPr>
          <w:rFonts w:ascii="Arial" w:hAnsi="Arial" w:cs="Arial"/>
        </w:rPr>
        <w:t>os principais rios formadores do Pantanal alterando, em conjunto e de forma sinérgica, o pulso de inundação de cada r</w:t>
      </w:r>
      <w:r w:rsidR="00146C7C">
        <w:rPr>
          <w:rFonts w:ascii="Arial" w:hAnsi="Arial" w:cs="Arial"/>
        </w:rPr>
        <w:t>io barrado e, por conseguinte, d</w:t>
      </w:r>
      <w:r w:rsidR="00B10563">
        <w:rPr>
          <w:rFonts w:ascii="Arial" w:hAnsi="Arial" w:cs="Arial"/>
        </w:rPr>
        <w:t xml:space="preserve">o </w:t>
      </w:r>
      <w:r w:rsidR="00146C7C">
        <w:rPr>
          <w:rFonts w:ascii="Arial" w:hAnsi="Arial" w:cs="Arial"/>
        </w:rPr>
        <w:t>ecos</w:t>
      </w:r>
      <w:r w:rsidR="00B10563">
        <w:rPr>
          <w:rFonts w:ascii="Arial" w:hAnsi="Arial" w:cs="Arial"/>
        </w:rPr>
        <w:t xml:space="preserve">sistema </w:t>
      </w:r>
      <w:r w:rsidR="00146C7C">
        <w:rPr>
          <w:rFonts w:ascii="Arial" w:hAnsi="Arial" w:cs="Arial"/>
        </w:rPr>
        <w:t xml:space="preserve">Pantanal </w:t>
      </w:r>
      <w:r w:rsidR="00B10563">
        <w:rPr>
          <w:rFonts w:ascii="Arial" w:hAnsi="Arial" w:cs="Arial"/>
        </w:rPr>
        <w:t xml:space="preserve">como um todo. Onde há barramentos seja de </w:t>
      </w:r>
      <w:r w:rsidR="00146C7C">
        <w:rPr>
          <w:rFonts w:ascii="Arial" w:hAnsi="Arial" w:cs="Arial"/>
        </w:rPr>
        <w:t xml:space="preserve">uma </w:t>
      </w:r>
      <w:r w:rsidR="00B10563">
        <w:rPr>
          <w:rFonts w:ascii="Arial" w:hAnsi="Arial" w:cs="Arial"/>
        </w:rPr>
        <w:t>UHE (com grande reservatório) ou</w:t>
      </w:r>
      <w:r w:rsidR="00146C7C">
        <w:rPr>
          <w:rFonts w:ascii="Arial" w:hAnsi="Arial" w:cs="Arial"/>
        </w:rPr>
        <w:t xml:space="preserve"> uma</w:t>
      </w:r>
      <w:r w:rsidR="00B10563">
        <w:rPr>
          <w:rFonts w:ascii="Arial" w:hAnsi="Arial" w:cs="Arial"/>
        </w:rPr>
        <w:t xml:space="preserve"> PCH (reservatório pequeno) as espécies de peixes migratórios não conseguem transpor a barreira física na fase de migração reprodutiva, diminuindo significativamente seus estoques pesqueiros. </w:t>
      </w:r>
    </w:p>
    <w:p w:rsidR="00B10563" w:rsidRDefault="00B10563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Pesca é a principal atividade geradora de emprego e renda e segurança alimentar de comunidades ribeirinhas,</w:t>
      </w:r>
      <w:r w:rsidR="00263EA3" w:rsidRPr="009C0022">
        <w:rPr>
          <w:rFonts w:ascii="Arial" w:hAnsi="Arial" w:cs="Arial"/>
        </w:rPr>
        <w:t xml:space="preserve"> povos tradicionais </w:t>
      </w:r>
      <w:r>
        <w:rPr>
          <w:rFonts w:ascii="Arial" w:hAnsi="Arial" w:cs="Arial"/>
        </w:rPr>
        <w:t xml:space="preserve">e pescadores profissionais-artesanais </w:t>
      </w:r>
      <w:r w:rsidR="00263EA3" w:rsidRPr="009C0022">
        <w:rPr>
          <w:rFonts w:ascii="Arial" w:hAnsi="Arial" w:cs="Arial"/>
        </w:rPr>
        <w:t>da</w:t>
      </w:r>
      <w:r w:rsidR="00263EA3" w:rsidRPr="00D408D3">
        <w:rPr>
          <w:rFonts w:ascii="Arial" w:hAnsi="Arial" w:cs="Arial"/>
        </w:rPr>
        <w:t xml:space="preserve"> região, bem como </w:t>
      </w:r>
      <w:r>
        <w:rPr>
          <w:rFonts w:ascii="Arial" w:hAnsi="Arial" w:cs="Arial"/>
        </w:rPr>
        <w:t xml:space="preserve">sustenta </w:t>
      </w:r>
      <w:r w:rsidR="00263EA3" w:rsidRPr="00D408D3">
        <w:rPr>
          <w:rFonts w:ascii="Arial" w:hAnsi="Arial" w:cs="Arial"/>
        </w:rPr>
        <w:t>o turismo</w:t>
      </w:r>
      <w:r>
        <w:rPr>
          <w:rFonts w:ascii="Arial" w:hAnsi="Arial" w:cs="Arial"/>
        </w:rPr>
        <w:t>, em especial o turismo de pesca</w:t>
      </w:r>
      <w:r w:rsidR="00263EA3" w:rsidRPr="00D408D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Num levantamento preliminar avaliou-se de forma subestimada</w:t>
      </w:r>
      <w:r w:rsidR="00146C7C">
        <w:rPr>
          <w:rFonts w:ascii="Arial" w:hAnsi="Arial" w:cs="Arial"/>
        </w:rPr>
        <w:t xml:space="preserve"> (apenas levando em conta duas cidades de turismo de pesca – Corumbá e Cáceres, das 15 cidades da região e os pescadores profissionais das duas Federações de Pescadores – Mato Grosso e Mato Grosso do Sul)</w:t>
      </w:r>
      <w:r>
        <w:rPr>
          <w:rFonts w:ascii="Arial" w:hAnsi="Arial" w:cs="Arial"/>
        </w:rPr>
        <w:t xml:space="preserve"> que </w:t>
      </w:r>
      <w:r w:rsidR="00146C7C">
        <w:rPr>
          <w:rFonts w:ascii="Arial" w:hAnsi="Arial" w:cs="Arial"/>
        </w:rPr>
        <w:t>a Pesca n</w:t>
      </w:r>
      <w:r>
        <w:rPr>
          <w:rFonts w:ascii="Arial" w:hAnsi="Arial" w:cs="Arial"/>
        </w:rPr>
        <w:t xml:space="preserve">o sistema </w:t>
      </w:r>
      <w:r w:rsidR="00146C7C">
        <w:rPr>
          <w:rFonts w:ascii="Arial" w:hAnsi="Arial" w:cs="Arial"/>
        </w:rPr>
        <w:t>BAP/Pantanal pode gerar cerca de R$ 1 bilhão/ano.</w:t>
      </w:r>
    </w:p>
    <w:p w:rsidR="00C4666C" w:rsidRDefault="00146C7C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Rede Pantanal, como membro do Comitê Nacional de Zonas Úmidas </w:t>
      </w:r>
      <w:r w:rsidR="00C4666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CNZU</w:t>
      </w:r>
      <w:r w:rsidR="00C4666C">
        <w:rPr>
          <w:rFonts w:ascii="Arial" w:hAnsi="Arial" w:cs="Arial"/>
        </w:rPr>
        <w:t xml:space="preserve"> desde sua criação em 2005</w:t>
      </w:r>
      <w:r>
        <w:rPr>
          <w:rFonts w:ascii="Arial" w:hAnsi="Arial" w:cs="Arial"/>
        </w:rPr>
        <w:t xml:space="preserve">, </w:t>
      </w:r>
      <w:r w:rsidR="00C4666C">
        <w:rPr>
          <w:rFonts w:ascii="Arial" w:hAnsi="Arial" w:cs="Arial"/>
        </w:rPr>
        <w:t>Comitê que</w:t>
      </w:r>
      <w:r>
        <w:rPr>
          <w:rFonts w:ascii="Arial" w:hAnsi="Arial" w:cs="Arial"/>
        </w:rPr>
        <w:t xml:space="preserve"> coordena as ações da Convenção </w:t>
      </w:r>
      <w:proofErr w:type="spellStart"/>
      <w:r>
        <w:rPr>
          <w:rFonts w:ascii="Arial" w:hAnsi="Arial" w:cs="Arial"/>
        </w:rPr>
        <w:t>Ramasar</w:t>
      </w:r>
      <w:proofErr w:type="spellEnd"/>
      <w:r>
        <w:rPr>
          <w:rFonts w:ascii="Arial" w:hAnsi="Arial" w:cs="Arial"/>
        </w:rPr>
        <w:t xml:space="preserve"> </w:t>
      </w:r>
      <w:r w:rsidR="00C4666C">
        <w:rPr>
          <w:rFonts w:ascii="Arial" w:hAnsi="Arial" w:cs="Arial"/>
        </w:rPr>
        <w:t xml:space="preserve">de Conservação de Áreas Úmidas de Importância Internacional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lastRenderedPageBreak/>
        <w:t xml:space="preserve">Brasil, foi </w:t>
      </w:r>
      <w:r w:rsidR="00263EA3" w:rsidRPr="00D408D3">
        <w:rPr>
          <w:rFonts w:ascii="Arial" w:hAnsi="Arial" w:cs="Arial"/>
        </w:rPr>
        <w:t xml:space="preserve">responsável pela </w:t>
      </w:r>
      <w:r w:rsidR="00C4666C">
        <w:rPr>
          <w:rFonts w:ascii="Arial" w:hAnsi="Arial" w:cs="Arial"/>
        </w:rPr>
        <w:t xml:space="preserve">aprovação da </w:t>
      </w:r>
      <w:r>
        <w:rPr>
          <w:rFonts w:ascii="Arial" w:hAnsi="Arial" w:cs="Arial"/>
        </w:rPr>
        <w:t xml:space="preserve">Recomendação CNZU No, 06/2012 e, em conjunto com o FONASC – Fórum Nacional da Sociedade Civil nos Comitês de Bacias Hidrográficas, que é membro do Conselho Nacional de Recursos Hídricos, </w:t>
      </w:r>
      <w:r w:rsidR="00C4666C">
        <w:rPr>
          <w:rFonts w:ascii="Arial" w:hAnsi="Arial" w:cs="Arial"/>
        </w:rPr>
        <w:t xml:space="preserve">foi responsável </w:t>
      </w:r>
      <w:r>
        <w:rPr>
          <w:rFonts w:ascii="Arial" w:hAnsi="Arial" w:cs="Arial"/>
        </w:rPr>
        <w:t>por le</w:t>
      </w:r>
      <w:r w:rsidR="00C4666C">
        <w:rPr>
          <w:rFonts w:ascii="Arial" w:hAnsi="Arial" w:cs="Arial"/>
        </w:rPr>
        <w:t>var a</w:t>
      </w:r>
      <w:r>
        <w:rPr>
          <w:rFonts w:ascii="Arial" w:hAnsi="Arial" w:cs="Arial"/>
        </w:rPr>
        <w:t xml:space="preserve"> problemática </w:t>
      </w:r>
      <w:r w:rsidR="00C4666C">
        <w:rPr>
          <w:rFonts w:ascii="Arial" w:hAnsi="Arial" w:cs="Arial"/>
        </w:rPr>
        <w:t xml:space="preserve">aqui mencionada a </w:t>
      </w:r>
      <w:r>
        <w:rPr>
          <w:rFonts w:ascii="Arial" w:hAnsi="Arial" w:cs="Arial"/>
        </w:rPr>
        <w:t xml:space="preserve">este Conselho </w:t>
      </w:r>
      <w:r w:rsidR="00C4666C">
        <w:rPr>
          <w:rFonts w:ascii="Arial" w:hAnsi="Arial" w:cs="Arial"/>
        </w:rPr>
        <w:t>(</w:t>
      </w:r>
      <w:r>
        <w:rPr>
          <w:rFonts w:ascii="Arial" w:hAnsi="Arial" w:cs="Arial"/>
        </w:rPr>
        <w:t>desde 2009</w:t>
      </w:r>
      <w:r w:rsidR="00C4666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C4666C">
        <w:rPr>
          <w:rFonts w:ascii="Arial" w:hAnsi="Arial" w:cs="Arial"/>
        </w:rPr>
        <w:t xml:space="preserve">o que, por fim, </w:t>
      </w:r>
      <w:r>
        <w:rPr>
          <w:rFonts w:ascii="Arial" w:hAnsi="Arial" w:cs="Arial"/>
        </w:rPr>
        <w:t>result</w:t>
      </w:r>
      <w:r w:rsidR="00C4666C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na Resolução CNRH No. 152/2013</w:t>
      </w:r>
      <w:r w:rsidR="00C4666C">
        <w:rPr>
          <w:rFonts w:ascii="Arial" w:hAnsi="Arial" w:cs="Arial"/>
        </w:rPr>
        <w:t xml:space="preserve"> que determinou que a ANA – Agência Nacional de Águas realizasse o Plano de Recursos Hídricos da Região Hidrográfica do Rio Paraguai, o Plano de Bacia do Plano, co</w:t>
      </w:r>
      <w:r w:rsidR="005935EF">
        <w:rPr>
          <w:rFonts w:ascii="Arial" w:hAnsi="Arial" w:cs="Arial"/>
        </w:rPr>
        <w:t>m</w:t>
      </w:r>
      <w:r w:rsidR="00C4666C">
        <w:rPr>
          <w:rFonts w:ascii="Arial" w:hAnsi="Arial" w:cs="Arial"/>
        </w:rPr>
        <w:t xml:space="preserve"> o objetivo de planejar</w:t>
      </w:r>
      <w:r w:rsidR="005935EF">
        <w:rPr>
          <w:rFonts w:ascii="Arial" w:hAnsi="Arial" w:cs="Arial"/>
        </w:rPr>
        <w:t>, em nível de bacia hidrográfica,</w:t>
      </w:r>
      <w:r w:rsidR="00C4666C">
        <w:rPr>
          <w:rFonts w:ascii="Arial" w:hAnsi="Arial" w:cs="Arial"/>
        </w:rPr>
        <w:t xml:space="preserve"> o uso dos recursos hídricos da BAP/Pantanal em função da proliferação de hidrelétricas, garantindo o respeito aos Usos Múltiplos. Foi instalado também o Grupo de Acompanhamento deste Plano (GAP), que teria função de acompanhar o mesmo, na forma de um </w:t>
      </w:r>
      <w:proofErr w:type="spellStart"/>
      <w:r w:rsidR="00C4666C">
        <w:rPr>
          <w:rFonts w:ascii="Arial" w:hAnsi="Arial" w:cs="Arial"/>
        </w:rPr>
        <w:t>Pré</w:t>
      </w:r>
      <w:proofErr w:type="spellEnd"/>
      <w:r w:rsidR="00C4666C">
        <w:rPr>
          <w:rFonts w:ascii="Arial" w:hAnsi="Arial" w:cs="Arial"/>
        </w:rPr>
        <w:t>-Comitê de Bacia Federal.</w:t>
      </w:r>
    </w:p>
    <w:p w:rsidR="00C4666C" w:rsidRDefault="00C4666C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última reunião do GAP</w:t>
      </w:r>
      <w:r w:rsidR="00495044">
        <w:rPr>
          <w:rFonts w:ascii="Arial" w:hAnsi="Arial" w:cs="Arial"/>
        </w:rPr>
        <w:t xml:space="preserve"> (02</w:t>
      </w:r>
      <w:r>
        <w:rPr>
          <w:rFonts w:ascii="Arial" w:hAnsi="Arial" w:cs="Arial"/>
        </w:rPr>
        <w:t xml:space="preserve"> e 03/setembro/2015) o FONASC/Rede Pantanal</w:t>
      </w:r>
      <w:r w:rsidR="00495044">
        <w:rPr>
          <w:rFonts w:ascii="Arial" w:hAnsi="Arial" w:cs="Arial"/>
        </w:rPr>
        <w:t>, membro do GAP,</w:t>
      </w:r>
      <w:r>
        <w:rPr>
          <w:rFonts w:ascii="Arial" w:hAnsi="Arial" w:cs="Arial"/>
        </w:rPr>
        <w:t xml:space="preserve"> apresentou a proposta de que o Grupo emitisse uma Recomendação suspendendo os licenciamentos até que o planejamento (que deve custar algo na ordem de R$ 20 milhões aos cofres públicos...) fosse respeitado e</w:t>
      </w:r>
      <w:r w:rsidR="00495044">
        <w:rPr>
          <w:rFonts w:ascii="Arial" w:hAnsi="Arial" w:cs="Arial"/>
        </w:rPr>
        <w:t xml:space="preserve"> que as licenças de empreendimentos hidrelétricos fosse suspensas para</w:t>
      </w:r>
      <w:r>
        <w:rPr>
          <w:rFonts w:ascii="Arial" w:hAnsi="Arial" w:cs="Arial"/>
        </w:rPr>
        <w:t xml:space="preserve">, só depois do mesmo ser finalizado e aprovado pelo CNRH, que se voltasse a licenciar as </w:t>
      </w:r>
      <w:r w:rsidR="00495044">
        <w:rPr>
          <w:rFonts w:ascii="Arial" w:hAnsi="Arial" w:cs="Arial"/>
        </w:rPr>
        <w:t>hidrelétricas, agora com base num devido planejamento</w:t>
      </w:r>
      <w:r>
        <w:rPr>
          <w:rFonts w:ascii="Arial" w:hAnsi="Arial" w:cs="Arial"/>
        </w:rPr>
        <w:t>.</w:t>
      </w:r>
      <w:r w:rsidR="00495044">
        <w:rPr>
          <w:rFonts w:ascii="Arial" w:hAnsi="Arial" w:cs="Arial"/>
        </w:rPr>
        <w:t xml:space="preserve"> Esta proposta perdeu, com clara</w:t>
      </w:r>
      <w:r>
        <w:rPr>
          <w:rFonts w:ascii="Arial" w:hAnsi="Arial" w:cs="Arial"/>
        </w:rPr>
        <w:t xml:space="preserve"> associação entre o poder público, em especia</w:t>
      </w:r>
      <w:r w:rsidR="00495044">
        <w:rPr>
          <w:rFonts w:ascii="Arial" w:hAnsi="Arial" w:cs="Arial"/>
        </w:rPr>
        <w:t>l o órgão gestor de Mato Grosso -</w:t>
      </w:r>
      <w:r>
        <w:rPr>
          <w:rFonts w:ascii="Arial" w:hAnsi="Arial" w:cs="Arial"/>
        </w:rPr>
        <w:t xml:space="preserve"> coordenador atual do GAP, e o setor elétrico. </w:t>
      </w:r>
    </w:p>
    <w:p w:rsidR="00495044" w:rsidRDefault="00495044" w:rsidP="0049504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mês seguinte ficamos sabendo que estão previstas duas Audiências Públicas a serem realizada nos dias 17 e 18 de novembro próximo, referentes a três </w:t>
      </w:r>
      <w:proofErr w:type="spellStart"/>
      <w:r>
        <w:rPr>
          <w:rFonts w:ascii="Arial" w:hAnsi="Arial" w:cs="Arial"/>
        </w:rPr>
        <w:t>PCHs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Pr="00495044">
        <w:rPr>
          <w:rFonts w:ascii="Arial" w:hAnsi="Arial" w:cs="Arial"/>
        </w:rPr>
        <w:t>PCH’s</w:t>
      </w:r>
      <w:proofErr w:type="spellEnd"/>
      <w:r w:rsidRPr="00495044">
        <w:rPr>
          <w:rFonts w:ascii="Arial" w:hAnsi="Arial" w:cs="Arial"/>
        </w:rPr>
        <w:t xml:space="preserve"> </w:t>
      </w:r>
      <w:proofErr w:type="spellStart"/>
      <w:r w:rsidRPr="00495044">
        <w:rPr>
          <w:rFonts w:ascii="Arial" w:hAnsi="Arial" w:cs="Arial"/>
        </w:rPr>
        <w:t>Tapirapuã</w:t>
      </w:r>
      <w:proofErr w:type="spellEnd"/>
      <w:r w:rsidRPr="00495044">
        <w:rPr>
          <w:rFonts w:ascii="Arial" w:hAnsi="Arial" w:cs="Arial"/>
        </w:rPr>
        <w:t>, Corredeira e Usina Velha, de propriedade da Empresa de direito privado BI - EMPRESA DE ESTUDOS ENERGÉTICOS S/A</w:t>
      </w:r>
      <w:r>
        <w:rPr>
          <w:rFonts w:ascii="Arial" w:hAnsi="Arial" w:cs="Arial"/>
        </w:rPr>
        <w:t>, localizadas</w:t>
      </w:r>
      <w:r w:rsidRPr="00495044">
        <w:rPr>
          <w:rFonts w:ascii="Arial" w:hAnsi="Arial" w:cs="Arial"/>
        </w:rPr>
        <w:t xml:space="preserve"> </w:t>
      </w:r>
      <w:r w:rsidRPr="00495044">
        <w:rPr>
          <w:rFonts w:ascii="Arial" w:hAnsi="Arial" w:cs="Arial"/>
        </w:rPr>
        <w:t>na divisa dos municípios de Bar</w:t>
      </w:r>
      <w:r>
        <w:rPr>
          <w:rFonts w:ascii="Arial" w:hAnsi="Arial" w:cs="Arial"/>
        </w:rPr>
        <w:t>ra do Bugres e Tangará da Serra)</w:t>
      </w:r>
      <w:r w:rsidRPr="004950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complexo Hidrelétrica do rio Juba, tributário do rio Sepotuba – MT, conforme publicado no </w:t>
      </w:r>
      <w:r w:rsidRPr="00495044">
        <w:rPr>
          <w:rFonts w:ascii="Arial" w:hAnsi="Arial" w:cs="Arial"/>
        </w:rPr>
        <w:t>Diário Oficial do Estado</w:t>
      </w:r>
      <w:r>
        <w:rPr>
          <w:rFonts w:ascii="Arial" w:hAnsi="Arial" w:cs="Arial"/>
        </w:rPr>
        <w:t xml:space="preserve"> de 01 de outubro de 2015 (Página 70).</w:t>
      </w:r>
    </w:p>
    <w:p w:rsidR="00495044" w:rsidRDefault="00495044" w:rsidP="00495044">
      <w:pPr>
        <w:ind w:firstLine="708"/>
        <w:jc w:val="both"/>
        <w:rPr>
          <w:rFonts w:ascii="Arial" w:hAnsi="Arial" w:cs="Arial"/>
        </w:rPr>
      </w:pPr>
    </w:p>
    <w:p w:rsidR="00495044" w:rsidRPr="00495044" w:rsidRDefault="00495044" w:rsidP="0049504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 forma, solicitamos </w:t>
      </w:r>
      <w:r w:rsidR="005935EF">
        <w:rPr>
          <w:rFonts w:ascii="Arial" w:hAnsi="Arial" w:cs="Arial"/>
        </w:rPr>
        <w:t xml:space="preserve">mui respeitosamente à Va. </w:t>
      </w:r>
      <w:proofErr w:type="gramStart"/>
      <w:r w:rsidR="005935EF">
        <w:rPr>
          <w:rFonts w:ascii="Arial" w:hAnsi="Arial" w:cs="Arial"/>
        </w:rPr>
        <w:t>Sa.,</w:t>
      </w:r>
      <w:proofErr w:type="gramEnd"/>
      <w:r w:rsidR="005935EF">
        <w:rPr>
          <w:rFonts w:ascii="Arial" w:hAnsi="Arial" w:cs="Arial"/>
        </w:rPr>
        <w:t xml:space="preserve"> com base nos Princípios da Precaução e da Prevenção e com base na Lei de Recursos Hídricos, q</w:t>
      </w:r>
      <w:r>
        <w:rPr>
          <w:rFonts w:ascii="Arial" w:hAnsi="Arial" w:cs="Arial"/>
        </w:rPr>
        <w:t xml:space="preserve">ue por uma ação deste </w:t>
      </w:r>
      <w:r w:rsidR="005935EF">
        <w:rPr>
          <w:rFonts w:ascii="Arial" w:hAnsi="Arial" w:cs="Arial"/>
        </w:rPr>
        <w:t>Ministério</w:t>
      </w:r>
      <w:r>
        <w:rPr>
          <w:rFonts w:ascii="Arial" w:hAnsi="Arial" w:cs="Arial"/>
        </w:rPr>
        <w:t xml:space="preserve"> se suspenda estas </w:t>
      </w:r>
      <w:r w:rsidR="005935EF">
        <w:rPr>
          <w:rFonts w:ascii="Arial" w:hAnsi="Arial" w:cs="Arial"/>
        </w:rPr>
        <w:t>Audiências</w:t>
      </w:r>
      <w:r>
        <w:rPr>
          <w:rFonts w:ascii="Arial" w:hAnsi="Arial" w:cs="Arial"/>
        </w:rPr>
        <w:t xml:space="preserve"> Públicas</w:t>
      </w:r>
      <w:r w:rsidRPr="00495044">
        <w:rPr>
          <w:rFonts w:ascii="Arial" w:hAnsi="Arial" w:cs="Arial"/>
        </w:rPr>
        <w:t xml:space="preserve"> </w:t>
      </w:r>
      <w:r w:rsidR="005935EF">
        <w:rPr>
          <w:rFonts w:ascii="Arial" w:hAnsi="Arial" w:cs="Arial"/>
        </w:rPr>
        <w:t>e se determine a suspensão dos processos de licenciamento dos empreendimentos hidrelétricos previstos até que o Plano de Bacia seja finalizado e devidamente aprovado pelo Conselho Nacional de Recursos Hídricos.</w:t>
      </w:r>
    </w:p>
    <w:p w:rsidR="00495044" w:rsidRPr="00495044" w:rsidRDefault="00495044" w:rsidP="00495044">
      <w:pPr>
        <w:ind w:firstLine="708"/>
        <w:jc w:val="both"/>
        <w:rPr>
          <w:rFonts w:ascii="Arial" w:hAnsi="Arial" w:cs="Arial"/>
        </w:rPr>
      </w:pPr>
    </w:p>
    <w:p w:rsidR="00495044" w:rsidRDefault="00495044" w:rsidP="00263EA3">
      <w:pPr>
        <w:ind w:firstLine="708"/>
        <w:jc w:val="both"/>
        <w:rPr>
          <w:rFonts w:ascii="Arial" w:hAnsi="Arial" w:cs="Arial"/>
        </w:rPr>
      </w:pPr>
    </w:p>
    <w:p w:rsidR="00C4666C" w:rsidRDefault="00C4666C" w:rsidP="00263EA3">
      <w:pPr>
        <w:ind w:firstLine="708"/>
        <w:jc w:val="both"/>
        <w:rPr>
          <w:rFonts w:ascii="Arial" w:hAnsi="Arial" w:cs="Arial"/>
        </w:rPr>
      </w:pPr>
    </w:p>
    <w:p w:rsidR="00495044" w:rsidRDefault="00146C7C" w:rsidP="00495044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="Arial" w:hAnsi="Arial" w:cs="Arial"/>
        </w:rPr>
        <w:t xml:space="preserve"> </w:t>
      </w:r>
      <w:r w:rsidR="00263EA3" w:rsidRPr="00D408D3">
        <w:rPr>
          <w:rFonts w:ascii="Arial" w:hAnsi="Arial" w:cs="Arial"/>
        </w:rPr>
        <w:t xml:space="preserve"> </w:t>
      </w:r>
      <w:r w:rsidR="000C55DF" w:rsidRPr="000C55DF">
        <w:rPr>
          <w:rFonts w:asciiTheme="minorHAnsi" w:hAnsiTheme="minorHAnsi" w:cstheme="minorHAnsi"/>
          <w:b/>
        </w:rPr>
        <w:t>Documentos do MMA</w:t>
      </w:r>
    </w:p>
    <w:p w:rsidR="000C55DF" w:rsidRDefault="0007265E" w:rsidP="00495044">
      <w:pPr>
        <w:jc w:val="both"/>
        <w:rPr>
          <w:rStyle w:val="Hyperlink"/>
          <w:rFonts w:asciiTheme="minorHAnsi" w:hAnsiTheme="minorHAnsi" w:cstheme="minorHAnsi"/>
          <w:color w:val="548DD4" w:themeColor="text2" w:themeTint="99"/>
        </w:rPr>
      </w:pPr>
      <w:hyperlink r:id="rId7" w:tgtFrame="_blank" w:history="1">
        <w:r w:rsidR="000C55DF"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http://www.cpap.embrapa.br/pesca/online/PESCA2010_CNZU1.pdf</w:t>
        </w:r>
      </w:hyperlink>
      <w:r w:rsidR="000C55DF" w:rsidRPr="000C55DF">
        <w:rPr>
          <w:rFonts w:asciiTheme="minorHAnsi" w:hAnsiTheme="minorHAnsi" w:cstheme="minorHAnsi"/>
          <w:color w:val="548DD4" w:themeColor="text2" w:themeTint="99"/>
        </w:rPr>
        <w:br/>
      </w:r>
      <w:r w:rsidR="000C55DF" w:rsidRPr="000C55DF">
        <w:rPr>
          <w:rFonts w:asciiTheme="minorHAnsi" w:hAnsiTheme="minorHAnsi" w:cstheme="minorHAnsi"/>
          <w:color w:val="548DD4" w:themeColor="text2" w:themeTint="99"/>
        </w:rPr>
        <w:br/>
      </w:r>
      <w:hyperlink r:id="rId8" w:tgtFrame="_blank" w:history="1">
        <w:r w:rsidR="000C55DF"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http://www.cpap.embrapa.br/pesca/online/PESCA2010_CNZU2.pdf</w:t>
        </w:r>
      </w:hyperlink>
    </w:p>
    <w:p w:rsidR="005935EF" w:rsidRDefault="005935EF" w:rsidP="00495044">
      <w:pPr>
        <w:jc w:val="both"/>
        <w:rPr>
          <w:rStyle w:val="Hyperlink"/>
          <w:rFonts w:asciiTheme="minorHAnsi" w:hAnsiTheme="minorHAnsi" w:cstheme="minorHAnsi"/>
          <w:color w:val="548DD4" w:themeColor="text2" w:themeTint="99"/>
        </w:rPr>
      </w:pPr>
    </w:p>
    <w:p w:rsidR="005935EF" w:rsidRDefault="005935EF" w:rsidP="00495044">
      <w:pPr>
        <w:jc w:val="both"/>
        <w:rPr>
          <w:rFonts w:asciiTheme="minorHAnsi" w:hAnsiTheme="minorHAnsi" w:cstheme="minorHAnsi"/>
          <w:color w:val="548DD4" w:themeColor="text2" w:themeTint="99"/>
        </w:rPr>
      </w:pPr>
      <w:hyperlink r:id="rId9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http://www.cpap.embrapa.br/pesca/online/PESCA2012_CNZU1.pdf</w:t>
        </w:r>
      </w:hyperlink>
    </w:p>
    <w:p w:rsidR="005935EF" w:rsidRPr="000C55DF" w:rsidRDefault="005935EF" w:rsidP="00495044">
      <w:pPr>
        <w:jc w:val="both"/>
        <w:rPr>
          <w:rFonts w:asciiTheme="minorHAnsi" w:hAnsiTheme="minorHAnsi" w:cstheme="minorHAnsi"/>
          <w:color w:val="548DD4" w:themeColor="text2" w:themeTint="99"/>
        </w:rPr>
      </w:pPr>
    </w:p>
    <w:p w:rsidR="000C55DF" w:rsidRPr="000C55DF" w:rsidRDefault="000C55DF" w:rsidP="005935EF">
      <w:pPr>
        <w:spacing w:before="100" w:beforeAutospacing="1"/>
        <w:rPr>
          <w:rFonts w:asciiTheme="minorHAnsi" w:hAnsiTheme="minorHAnsi" w:cstheme="minorHAnsi"/>
          <w:b/>
        </w:rPr>
      </w:pPr>
      <w:r w:rsidRPr="000C55DF">
        <w:rPr>
          <w:rFonts w:asciiTheme="minorHAnsi" w:hAnsiTheme="minorHAnsi" w:cstheme="minorHAnsi"/>
        </w:rPr>
        <w:t> </w:t>
      </w:r>
      <w:r w:rsidR="005935EF">
        <w:rPr>
          <w:rFonts w:asciiTheme="minorHAnsi" w:hAnsiTheme="minorHAnsi" w:cstheme="minorHAnsi"/>
        </w:rPr>
        <w:tab/>
      </w:r>
      <w:r w:rsidRPr="000C55DF">
        <w:rPr>
          <w:rFonts w:asciiTheme="minorHAnsi" w:hAnsiTheme="minorHAnsi" w:cstheme="minorHAnsi"/>
          <w:b/>
        </w:rPr>
        <w:t>Documentos da Sociedade Civil</w:t>
      </w:r>
    </w:p>
    <w:p w:rsidR="005E6D61" w:rsidRDefault="005E6D61" w:rsidP="005E6D61">
      <w:pPr>
        <w:spacing w:before="100" w:beforeAutospacing="1"/>
        <w:rPr>
          <w:rStyle w:val="Hyperlink"/>
          <w:rFonts w:asciiTheme="minorHAnsi" w:hAnsiTheme="minorHAnsi" w:cstheme="minorHAnsi"/>
          <w:color w:val="548DD4" w:themeColor="text2" w:themeTint="99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  <w:hyperlink r:id="rId10" w:history="1">
        <w:r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http://www.cpap.embrapa.br/pesca/online/PESCA2008_INTECOL1.pdf</w:t>
        </w:r>
      </w:hyperlink>
    </w:p>
    <w:p w:rsidR="000C55DF" w:rsidRPr="000C55DF" w:rsidRDefault="0007265E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hyperlink r:id="rId11" w:tgtFrame="_blank" w:history="1">
        <w:r w:rsidR="000C55DF"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http://www.cpap.embrapa.br/pesca/online/PESCA2009_SEB1.pdf</w:t>
        </w:r>
      </w:hyperlink>
    </w:p>
    <w:p w:rsidR="000C55DF" w:rsidRPr="000C55DF" w:rsidRDefault="000C55DF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</w:p>
    <w:p w:rsidR="005E6D61" w:rsidRPr="000C55DF" w:rsidRDefault="000C55DF" w:rsidP="005E6D61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  <w:r w:rsidR="005E6D61" w:rsidRPr="000C55DF">
        <w:rPr>
          <w:rFonts w:asciiTheme="minorHAnsi" w:hAnsiTheme="minorHAnsi" w:cstheme="minorHAnsi"/>
          <w:color w:val="548DD4" w:themeColor="text2" w:themeTint="99"/>
        </w:rPr>
        <w:t> </w:t>
      </w:r>
      <w:hyperlink r:id="rId12" w:tgtFrame="_blank" w:history="1">
        <w:r w:rsidR="005E6D61"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http://www.cpap.embrapa.br/pesca/online/PESCA2010_IUCN_CEG1.pdf</w:t>
        </w:r>
      </w:hyperlink>
    </w:p>
    <w:p w:rsidR="005E6D61" w:rsidRPr="000C55DF" w:rsidRDefault="005E6D61" w:rsidP="005E6D61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  <w:hyperlink r:id="rId13" w:tgtFrame="_blank" w:history="1">
        <w:r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http://www.cpap.embrapa.br/pesca/online/PESCA2010_IUCN_CEM1.pdf</w:t>
        </w:r>
      </w:hyperlink>
    </w:p>
    <w:p w:rsidR="005E6D61" w:rsidRDefault="005E6D61" w:rsidP="005E6D61">
      <w:pPr>
        <w:spacing w:before="100" w:beforeAutospacing="1"/>
        <w:rPr>
          <w:rStyle w:val="Hyperlink"/>
          <w:rFonts w:asciiTheme="minorHAnsi" w:hAnsiTheme="minorHAnsi" w:cstheme="minorHAnsi"/>
          <w:color w:val="548DD4" w:themeColor="text2" w:themeTint="99"/>
        </w:rPr>
      </w:pPr>
      <w:hyperlink r:id="rId14" w:tgtFrame="_blank" w:history="1">
        <w:r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http://www.cpap.embrapa.br/pesca/online/PESCA2011_10CEB1.pdf</w:t>
        </w:r>
      </w:hyperlink>
    </w:p>
    <w:p w:rsidR="005E6D61" w:rsidRDefault="005E6D61" w:rsidP="005E6D61">
      <w:pPr>
        <w:spacing w:before="100" w:beforeAutospacing="1"/>
        <w:rPr>
          <w:rStyle w:val="Hyperlink"/>
          <w:rFonts w:asciiTheme="minorHAnsi" w:hAnsiTheme="minorHAnsi" w:cstheme="minorHAnsi"/>
          <w:color w:val="548DD4" w:themeColor="text2" w:themeTint="99"/>
        </w:rPr>
      </w:pPr>
      <w:hyperlink r:id="rId15" w:history="1">
        <w:r w:rsidRPr="000C55DF">
          <w:rPr>
            <w:rStyle w:val="Hyperlink"/>
            <w:rFonts w:asciiTheme="minorHAnsi" w:hAnsiTheme="minorHAnsi" w:cstheme="minorHAnsi"/>
            <w:color w:val="548DD4" w:themeColor="text2" w:themeTint="99"/>
          </w:rPr>
          <w:t>http://www.cpap.embrapa.br/pesca/online/PESCA2011_SEB1.pdf</w:t>
        </w:r>
      </w:hyperlink>
    </w:p>
    <w:p w:rsidR="005E6D61" w:rsidRPr="000C55DF" w:rsidRDefault="005E6D61" w:rsidP="005E6D61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hyperlink r:id="rId16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http://www.cpap.embrapa.br/pesca/online/PESCA2011_CTDSPAPS1.pdf</w:t>
        </w:r>
      </w:hyperlink>
    </w:p>
    <w:p w:rsidR="005E6D61" w:rsidRPr="000C55DF" w:rsidRDefault="005E6D61" w:rsidP="005E6D61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  <w:hyperlink r:id="rId17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http://www.cpap.embrapa.br/pesca/online/PESCA2011_CartaCaceres1.pdf</w:t>
        </w:r>
      </w:hyperlink>
    </w:p>
    <w:p w:rsidR="000C55DF" w:rsidRDefault="000C55DF" w:rsidP="005E6D61">
      <w:pPr>
        <w:spacing w:before="100" w:beforeAutospacing="1"/>
        <w:rPr>
          <w:rFonts w:asciiTheme="minorHAnsi" w:hAnsiTheme="minorHAnsi" w:cstheme="minorHAnsi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  <w:hyperlink r:id="rId18" w:history="1">
        <w:r w:rsidR="005E6D61" w:rsidRPr="002D5DC5">
          <w:rPr>
            <w:rStyle w:val="Hyperlink"/>
            <w:rFonts w:asciiTheme="minorHAnsi" w:hAnsiTheme="minorHAnsi" w:cstheme="minorHAnsi"/>
          </w:rPr>
          <w:t>http://www.cpap.emb</w:t>
        </w:r>
        <w:r w:rsidR="005E6D61" w:rsidRPr="002D5DC5">
          <w:rPr>
            <w:rStyle w:val="Hyperlink"/>
            <w:rFonts w:asciiTheme="minorHAnsi" w:hAnsiTheme="minorHAnsi" w:cstheme="minorHAnsi"/>
          </w:rPr>
          <w:t>r</w:t>
        </w:r>
        <w:r w:rsidR="005E6D61" w:rsidRPr="002D5DC5">
          <w:rPr>
            <w:rStyle w:val="Hyperlink"/>
            <w:rFonts w:asciiTheme="minorHAnsi" w:hAnsiTheme="minorHAnsi" w:cstheme="minorHAnsi"/>
          </w:rPr>
          <w:t>apa.br/pesca/online/PESCA2012_MDPPI.pdf</w:t>
        </w:r>
      </w:hyperlink>
    </w:p>
    <w:p w:rsidR="005E6D61" w:rsidRDefault="005E6D61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hyperlink r:id="rId19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http://www.cpap.embrapa.br/pesca/online/PESCA2014_EPCTCO1.pdf</w:t>
        </w:r>
      </w:hyperlink>
    </w:p>
    <w:p w:rsidR="005E6D61" w:rsidRDefault="005E6D61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hyperlink r:id="rId20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http://www.cpap.embrapa.br/pesca/online/PESCA2014_7WRFC1.</w:t>
        </w:r>
        <w:r w:rsidRPr="002D5DC5">
          <w:rPr>
            <w:rStyle w:val="Hyperlink"/>
            <w:rFonts w:asciiTheme="minorHAnsi" w:hAnsiTheme="minorHAnsi" w:cstheme="minorHAnsi"/>
          </w:rPr>
          <w:t>p</w:t>
        </w:r>
        <w:r w:rsidRPr="002D5DC5">
          <w:rPr>
            <w:rStyle w:val="Hyperlink"/>
            <w:rFonts w:asciiTheme="minorHAnsi" w:hAnsiTheme="minorHAnsi" w:cstheme="minorHAnsi"/>
          </w:rPr>
          <w:t>df</w:t>
        </w:r>
      </w:hyperlink>
    </w:p>
    <w:p w:rsidR="005E6D61" w:rsidRDefault="005E6D61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hyperlink r:id="rId21" w:history="1">
        <w:r w:rsidRPr="002D5DC5">
          <w:rPr>
            <w:rStyle w:val="Hyperlink"/>
            <w:rFonts w:asciiTheme="minorHAnsi" w:hAnsiTheme="minorHAnsi" w:cstheme="minorHAnsi"/>
          </w:rPr>
          <w:t>http://www.cpap.embrapa.br/pesca/online/PESCA2014_VI_OFICINA.pdf</w:t>
        </w:r>
      </w:hyperlink>
    </w:p>
    <w:p w:rsidR="000C55DF" w:rsidRPr="000C55DF" w:rsidRDefault="000C55DF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</w:p>
    <w:p w:rsidR="00263EA3" w:rsidRPr="003759F9" w:rsidRDefault="000C55DF" w:rsidP="005E6D61">
      <w:pPr>
        <w:spacing w:before="100" w:beforeAutospacing="1"/>
        <w:rPr>
          <w:rFonts w:ascii="Arial" w:hAnsi="Arial" w:cs="Arial"/>
        </w:rPr>
      </w:pPr>
      <w:r w:rsidRPr="000C55DF">
        <w:rPr>
          <w:rFonts w:asciiTheme="minorHAnsi" w:hAnsiTheme="minorHAnsi" w:cstheme="minorHAnsi"/>
          <w:color w:val="548DD4" w:themeColor="text2" w:themeTint="99"/>
        </w:rPr>
        <w:t> </w:t>
      </w: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</w:p>
    <w:p w:rsidR="00263EA3" w:rsidRDefault="005935EF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João Andrade</w:t>
      </w:r>
    </w:p>
    <w:p w:rsidR="00263EA3" w:rsidRDefault="005935EF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Coordenação Brasileira</w:t>
      </w:r>
    </w:p>
    <w:p w:rsidR="00263EA3" w:rsidRDefault="00263EA3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Rede Pantanal de ONGs e Movimentos Sociais</w:t>
      </w:r>
    </w:p>
    <w:p w:rsidR="005935EF" w:rsidRDefault="005935EF" w:rsidP="00263EA3">
      <w:pPr>
        <w:ind w:firstLine="708"/>
        <w:jc w:val="both"/>
        <w:rPr>
          <w:rFonts w:ascii="Arial" w:hAnsi="Arial" w:cs="Arial"/>
        </w:rPr>
      </w:pPr>
    </w:p>
    <w:p w:rsidR="005935EF" w:rsidRDefault="005935EF" w:rsidP="00263EA3">
      <w:pPr>
        <w:ind w:firstLine="708"/>
        <w:jc w:val="both"/>
        <w:rPr>
          <w:rFonts w:ascii="Arial" w:hAnsi="Arial" w:cs="Arial"/>
        </w:rPr>
      </w:pPr>
    </w:p>
    <w:p w:rsidR="005935EF" w:rsidRDefault="005935EF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5935EF" w:rsidRDefault="005935EF" w:rsidP="00263EA3">
      <w:pPr>
        <w:ind w:firstLine="708"/>
        <w:jc w:val="both"/>
        <w:rPr>
          <w:rFonts w:ascii="Arial" w:hAnsi="Arial" w:cs="Arial"/>
        </w:rPr>
      </w:pPr>
    </w:p>
    <w:p w:rsidR="005935EF" w:rsidRDefault="005935EF" w:rsidP="00263E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Solange Ikeda</w:t>
      </w:r>
    </w:p>
    <w:p w:rsidR="005935EF" w:rsidRPr="005935EF" w:rsidRDefault="005935EF" w:rsidP="005935EF">
      <w:pPr>
        <w:ind w:firstLine="708"/>
        <w:jc w:val="both"/>
        <w:rPr>
          <w:rFonts w:ascii="Arial" w:hAnsi="Arial" w:cs="Arial"/>
        </w:rPr>
      </w:pPr>
      <w:r w:rsidRPr="005935EF">
        <w:rPr>
          <w:rFonts w:ascii="Arial" w:hAnsi="Arial" w:cs="Arial"/>
        </w:rPr>
        <w:t>Coordenação Brasileira</w:t>
      </w:r>
    </w:p>
    <w:p w:rsidR="005935EF" w:rsidRPr="00D408D3" w:rsidRDefault="005935EF" w:rsidP="005935EF">
      <w:pPr>
        <w:ind w:firstLine="708"/>
        <w:jc w:val="both"/>
        <w:rPr>
          <w:rFonts w:ascii="Arial" w:hAnsi="Arial" w:cs="Arial"/>
        </w:rPr>
      </w:pPr>
      <w:r w:rsidRPr="005935EF">
        <w:rPr>
          <w:rFonts w:ascii="Arial" w:hAnsi="Arial" w:cs="Arial"/>
        </w:rPr>
        <w:t>Rede Pantanal de ONGs e Movimentos Sociais</w:t>
      </w:r>
    </w:p>
    <w:p w:rsidR="005935EF" w:rsidRPr="000C55DF" w:rsidRDefault="005935EF" w:rsidP="000C55DF">
      <w:pPr>
        <w:spacing w:before="100" w:beforeAutospacing="1"/>
        <w:rPr>
          <w:rFonts w:asciiTheme="minorHAnsi" w:hAnsiTheme="minorHAnsi" w:cstheme="minorHAnsi"/>
          <w:color w:val="548DD4" w:themeColor="text2" w:themeTint="99"/>
        </w:rPr>
      </w:pPr>
      <w:r>
        <w:rPr>
          <w:rFonts w:asciiTheme="minorHAnsi" w:hAnsiTheme="minorHAnsi" w:cstheme="minorHAnsi"/>
          <w:color w:val="548DD4" w:themeColor="text2" w:themeTint="99"/>
        </w:rPr>
        <w:tab/>
      </w:r>
    </w:p>
    <w:sectPr w:rsidR="005935EF" w:rsidRPr="000C55DF" w:rsidSect="001B2013">
      <w:headerReference w:type="default" r:id="rId22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5E" w:rsidRDefault="0007265E" w:rsidP="001B2013">
      <w:r>
        <w:separator/>
      </w:r>
    </w:p>
  </w:endnote>
  <w:endnote w:type="continuationSeparator" w:id="0">
    <w:p w:rsidR="0007265E" w:rsidRDefault="0007265E" w:rsidP="001B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5E" w:rsidRDefault="0007265E" w:rsidP="001B2013">
      <w:r>
        <w:separator/>
      </w:r>
    </w:p>
  </w:footnote>
  <w:footnote w:type="continuationSeparator" w:id="0">
    <w:p w:rsidR="0007265E" w:rsidRDefault="0007265E" w:rsidP="001B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3" w:rsidRDefault="001B2013" w:rsidP="001B2013">
    <w:pPr>
      <w:pStyle w:val="Cabealho"/>
      <w:pBdr>
        <w:bottom w:val="single" w:sz="4" w:space="1" w:color="auto"/>
      </w:pBdr>
      <w:ind w:right="-71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82F15" wp14:editId="4F031CF5">
              <wp:simplePos x="0" y="0"/>
              <wp:positionH relativeFrom="column">
                <wp:posOffset>3406140</wp:posOffset>
              </wp:positionH>
              <wp:positionV relativeFrom="paragraph">
                <wp:posOffset>-247015</wp:posOffset>
              </wp:positionV>
              <wp:extent cx="2854960" cy="540385"/>
              <wp:effectExtent l="0" t="635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01D" w:rsidRDefault="0031501D" w:rsidP="001B2013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Coordenação Brasileira: ICV – Instituto Centro de Vida</w:t>
                          </w:r>
                        </w:p>
                        <w:p w:rsidR="001B2013" w:rsidRPr="00632FCD" w:rsidRDefault="00547229" w:rsidP="001B2013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54722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R.</w:t>
                          </w:r>
                          <w:r w:rsidR="0031501D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Américo Salgado, 1890 - </w:t>
                          </w:r>
                          <w:r w:rsidRPr="0054722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Cuiabá - MT, 78045-055 </w:t>
                          </w:r>
                        </w:p>
                        <w:p w:rsidR="001B2013" w:rsidRPr="00632FCD" w:rsidRDefault="0031501D" w:rsidP="001B2013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Fone/Fax +51 (65</w:t>
                          </w:r>
                          <w:r w:rsidR="001B2013" w:rsidRPr="00632FC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="001B2013" w:rsidRPr="00632FC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621-3148</w:t>
                          </w:r>
                        </w:p>
                        <w:p w:rsidR="001B2013" w:rsidRDefault="001B2013" w:rsidP="001B20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82F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8.2pt;margin-top:-19.45pt;width:224.8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" stroked="f">
              <v:textbox>
                <w:txbxContent>
                  <w:p w:rsidR="0031501D" w:rsidRDefault="0031501D" w:rsidP="001B2013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Coordenação Brasileira: ICV – Instituto Centro de Vida</w:t>
                    </w:r>
                  </w:p>
                  <w:p w:rsidR="001B2013" w:rsidRPr="00632FCD" w:rsidRDefault="00547229" w:rsidP="001B2013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547229">
                      <w:rPr>
                        <w:rFonts w:ascii="Calibri" w:hAnsi="Calibri"/>
                        <w:sz w:val="18"/>
                        <w:szCs w:val="18"/>
                      </w:rPr>
                      <w:t>R.</w:t>
                    </w:r>
                    <w:r w:rsidR="0031501D">
                      <w:rPr>
                        <w:rFonts w:ascii="Calibri" w:hAnsi="Calibri"/>
                        <w:sz w:val="18"/>
                        <w:szCs w:val="18"/>
                      </w:rPr>
                      <w:t xml:space="preserve"> Américo Salgado, 1890 - </w:t>
                    </w:r>
                    <w:r w:rsidRPr="00547229">
                      <w:rPr>
                        <w:rFonts w:ascii="Calibri" w:hAnsi="Calibri"/>
                        <w:sz w:val="18"/>
                        <w:szCs w:val="18"/>
                      </w:rPr>
                      <w:t xml:space="preserve">Cuiabá - MT, 78045-055 </w:t>
                    </w:r>
                  </w:p>
                  <w:p w:rsidR="001B2013" w:rsidRPr="00632FCD" w:rsidRDefault="0031501D" w:rsidP="001B2013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Fone/Fax +51 (65</w:t>
                    </w:r>
                    <w:r w:rsidR="001B2013" w:rsidRPr="00632FCD">
                      <w:rPr>
                        <w:rFonts w:ascii="Calibri" w:hAnsi="Calibri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1B2013" w:rsidRPr="00632FCD">
                      <w:rPr>
                        <w:rFonts w:ascii="Calibri" w:hAnsi="Calibri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621-3148</w:t>
                    </w:r>
                  </w:p>
                  <w:p w:rsidR="001B2013" w:rsidRDefault="001B2013" w:rsidP="001B201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57AC529" wp14:editId="11EA8DCA">
          <wp:extent cx="2303145" cy="301625"/>
          <wp:effectExtent l="0" t="0" r="1905" b="3175"/>
          <wp:docPr id="4" name="Imagem 4" descr="rede_pantanal_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e_pantanal_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13" w:rsidRDefault="001B20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5FDC"/>
    <w:multiLevelType w:val="hybridMultilevel"/>
    <w:tmpl w:val="9DAC6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7383"/>
    <w:multiLevelType w:val="hybridMultilevel"/>
    <w:tmpl w:val="DC44CD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1725"/>
    <w:multiLevelType w:val="hybridMultilevel"/>
    <w:tmpl w:val="49688F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8F5"/>
    <w:multiLevelType w:val="hybridMultilevel"/>
    <w:tmpl w:val="3AF405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3B4C"/>
    <w:multiLevelType w:val="hybridMultilevel"/>
    <w:tmpl w:val="25DCC3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C4B"/>
    <w:multiLevelType w:val="hybridMultilevel"/>
    <w:tmpl w:val="A1D28F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55562"/>
    <w:multiLevelType w:val="hybridMultilevel"/>
    <w:tmpl w:val="B0BED5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3C28"/>
    <w:multiLevelType w:val="hybridMultilevel"/>
    <w:tmpl w:val="3A5438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D21DE"/>
    <w:multiLevelType w:val="hybridMultilevel"/>
    <w:tmpl w:val="E5C0B8D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13"/>
    <w:rsid w:val="0007265E"/>
    <w:rsid w:val="00094674"/>
    <w:rsid w:val="000C55DF"/>
    <w:rsid w:val="00104350"/>
    <w:rsid w:val="00146C7C"/>
    <w:rsid w:val="001B2013"/>
    <w:rsid w:val="00263EA3"/>
    <w:rsid w:val="0031501D"/>
    <w:rsid w:val="00495044"/>
    <w:rsid w:val="00547229"/>
    <w:rsid w:val="005935EF"/>
    <w:rsid w:val="005E6D61"/>
    <w:rsid w:val="006F69A7"/>
    <w:rsid w:val="00786097"/>
    <w:rsid w:val="009F59C3"/>
    <w:rsid w:val="00A65A53"/>
    <w:rsid w:val="00A73DFC"/>
    <w:rsid w:val="00A94C89"/>
    <w:rsid w:val="00AB50CD"/>
    <w:rsid w:val="00B10563"/>
    <w:rsid w:val="00C4666C"/>
    <w:rsid w:val="00C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36C4FB-10C6-4D02-82CB-1F3F4519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01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2013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1B20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201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B20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201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0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1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B2013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E6D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p.embrapa.br/pesca/online/PESCA2010_CNZU2.pdf" TargetMode="External"/><Relationship Id="rId13" Type="http://schemas.openxmlformats.org/officeDocument/2006/relationships/hyperlink" Target="http://www.cpap.embrapa.br/pesca/online/PESCA2010_IUCN_CEM1.pdf" TargetMode="External"/><Relationship Id="rId18" Type="http://schemas.openxmlformats.org/officeDocument/2006/relationships/hyperlink" Target="http://www.cpap.embrapa.br/pesca/online/PESCA2012_MDPP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ap.embrapa.br/pesca/online/PESCA2014_VI_OFICINA.pdf" TargetMode="External"/><Relationship Id="rId7" Type="http://schemas.openxmlformats.org/officeDocument/2006/relationships/hyperlink" Target="http://www.cpap.embrapa.br/pesca/online/PESCA2010_CNZU1.pdf" TargetMode="External"/><Relationship Id="rId12" Type="http://schemas.openxmlformats.org/officeDocument/2006/relationships/hyperlink" Target="http://www.cpap.embrapa.br/pesca/online/PESCA2010_IUCN_CEG1.pdf" TargetMode="External"/><Relationship Id="rId17" Type="http://schemas.openxmlformats.org/officeDocument/2006/relationships/hyperlink" Target="http://www.cpap.embrapa.br/pesca/online/PESCA2011_CartaCaceres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ap.embrapa.br/pesca/online/PESCA2011_CTDSPAPS1.pdf" TargetMode="External"/><Relationship Id="rId20" Type="http://schemas.openxmlformats.org/officeDocument/2006/relationships/hyperlink" Target="http://www.cpap.embrapa.br/pesca/online/PESCA2014_7WRFC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ap.embrapa.br/pesca/online/PESCA2009_SEB1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pap.embrapa.br/pesca/online/PESCA2011_SEB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pap.embrapa.br/pesca/online/PESCA2008_INTECOL1.pdf" TargetMode="External"/><Relationship Id="rId19" Type="http://schemas.openxmlformats.org/officeDocument/2006/relationships/hyperlink" Target="http://www.cpap.embrapa.br/pesca/online/PESCA2014_EPCTCO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ap.embrapa.br/pesca/online/PESCA2012_CNZU1.pdf" TargetMode="External"/><Relationship Id="rId14" Type="http://schemas.openxmlformats.org/officeDocument/2006/relationships/hyperlink" Target="http://www.cpap.embrapa.br/pesca/online/PESCA2011_10CEB1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ECOA</dc:creator>
  <cp:lastModifiedBy>User</cp:lastModifiedBy>
  <cp:revision>4</cp:revision>
  <dcterms:created xsi:type="dcterms:W3CDTF">2015-11-03T21:42:00Z</dcterms:created>
  <dcterms:modified xsi:type="dcterms:W3CDTF">2015-11-03T21:46:00Z</dcterms:modified>
</cp:coreProperties>
</file>